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29D2" w14:textId="5AA1A680" w:rsidR="00E90D55" w:rsidRDefault="00E90D55" w:rsidP="000C3E0E">
      <w:pPr>
        <w:pStyle w:val="BodyText"/>
        <w:ind w:left="-880"/>
        <w:rPr>
          <w:rFonts w:ascii="Times New Roman"/>
        </w:rPr>
      </w:pPr>
      <w:bookmarkStart w:id="0" w:name="_Hlk128054060"/>
      <w:bookmarkEnd w:id="0"/>
    </w:p>
    <w:p w14:paraId="2FC74432" w14:textId="42A5C575" w:rsidR="007D1317" w:rsidRDefault="007D1317" w:rsidP="006931F9">
      <w:pPr>
        <w:pStyle w:val="Heading1"/>
        <w:spacing w:before="88" w:line="345" w:lineRule="auto"/>
        <w:ind w:left="1134" w:right="2389" w:hanging="425"/>
        <w:jc w:val="left"/>
        <w:rPr>
          <w:color w:val="002060"/>
          <w:sz w:val="36"/>
          <w:szCs w:val="36"/>
        </w:rPr>
      </w:pPr>
    </w:p>
    <w:p w14:paraId="512C8AED" w14:textId="28D9D5C2" w:rsidR="007D1317" w:rsidRDefault="006931F9" w:rsidP="006931F9">
      <w:pPr>
        <w:pStyle w:val="Heading1"/>
        <w:spacing w:before="88" w:line="345" w:lineRule="auto"/>
        <w:ind w:left="2374" w:right="2389" w:hanging="2232"/>
        <w:jc w:val="left"/>
        <w:rPr>
          <w:color w:val="002060"/>
          <w:sz w:val="36"/>
          <w:szCs w:val="36"/>
        </w:rPr>
      </w:pPr>
      <w:r>
        <w:rPr>
          <w:noProof/>
          <w:color w:val="002060"/>
          <w:sz w:val="36"/>
          <w:szCs w:val="36"/>
        </w:rPr>
        <w:drawing>
          <wp:inline distT="0" distB="0" distL="0" distR="0" wp14:anchorId="47EA4214" wp14:editId="00F5C180">
            <wp:extent cx="1371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pic:spPr>
                </pic:pic>
              </a:graphicData>
            </a:graphic>
          </wp:inline>
        </w:drawing>
      </w:r>
    </w:p>
    <w:p w14:paraId="61935349" w14:textId="77777777" w:rsidR="007D1317" w:rsidRPr="008B2644" w:rsidRDefault="007D1317" w:rsidP="007D1317">
      <w:pPr>
        <w:pStyle w:val="Heading1"/>
        <w:spacing w:before="88" w:line="345" w:lineRule="auto"/>
        <w:ind w:left="2374" w:right="2389"/>
        <w:rPr>
          <w:color w:val="002060"/>
          <w:sz w:val="32"/>
          <w:szCs w:val="32"/>
        </w:rPr>
      </w:pPr>
      <w:r w:rsidRPr="008B2644">
        <w:rPr>
          <w:color w:val="002060"/>
          <w:sz w:val="32"/>
          <w:szCs w:val="32"/>
        </w:rPr>
        <w:t>AIG SOUTH AFRICA LIMITED</w:t>
      </w:r>
    </w:p>
    <w:p w14:paraId="6BEEF16E" w14:textId="77777777" w:rsidR="007D1317" w:rsidRPr="008B2644" w:rsidRDefault="007D1317" w:rsidP="007D1317">
      <w:pPr>
        <w:pStyle w:val="Heading1"/>
        <w:spacing w:before="88" w:line="345" w:lineRule="auto"/>
        <w:ind w:left="2374" w:right="2389"/>
        <w:rPr>
          <w:color w:val="002060"/>
          <w:sz w:val="32"/>
          <w:szCs w:val="32"/>
        </w:rPr>
      </w:pPr>
      <w:r w:rsidRPr="008B2644">
        <w:rPr>
          <w:color w:val="002060"/>
          <w:sz w:val="32"/>
          <w:szCs w:val="32"/>
        </w:rPr>
        <w:t>AND</w:t>
      </w:r>
    </w:p>
    <w:p w14:paraId="3D6DCBBB" w14:textId="4A8B6413" w:rsidR="007D1317" w:rsidRDefault="007D1317" w:rsidP="007D1317">
      <w:pPr>
        <w:pStyle w:val="Heading1"/>
        <w:spacing w:before="88" w:line="345" w:lineRule="auto"/>
        <w:ind w:left="2374" w:right="2389"/>
        <w:rPr>
          <w:color w:val="002060"/>
          <w:sz w:val="32"/>
          <w:szCs w:val="32"/>
        </w:rPr>
      </w:pPr>
      <w:r w:rsidRPr="008B2644">
        <w:rPr>
          <w:color w:val="002060"/>
          <w:sz w:val="32"/>
          <w:szCs w:val="32"/>
        </w:rPr>
        <w:t>AIG LIFE SOUTH AFRICA LIMITED</w:t>
      </w:r>
    </w:p>
    <w:p w14:paraId="608B0278" w14:textId="77777777" w:rsidR="007D1317" w:rsidRDefault="007D1317" w:rsidP="007D1317">
      <w:pPr>
        <w:pStyle w:val="Heading1"/>
        <w:spacing w:before="88" w:line="345" w:lineRule="auto"/>
        <w:ind w:left="2374" w:right="2389"/>
        <w:rPr>
          <w:color w:val="002060"/>
          <w:sz w:val="36"/>
          <w:szCs w:val="36"/>
        </w:rPr>
      </w:pPr>
    </w:p>
    <w:p w14:paraId="2EC551FE" w14:textId="34DA8003" w:rsidR="00BE2217" w:rsidRPr="007D1317" w:rsidRDefault="00BE2217" w:rsidP="000C3E0E">
      <w:pPr>
        <w:pStyle w:val="Heading1"/>
        <w:spacing w:before="88" w:line="345" w:lineRule="auto"/>
        <w:ind w:left="2374" w:right="2389"/>
        <w:rPr>
          <w:color w:val="002060"/>
          <w:sz w:val="36"/>
          <w:szCs w:val="36"/>
        </w:rPr>
      </w:pPr>
      <w:r w:rsidRPr="007D1317">
        <w:rPr>
          <w:color w:val="002060"/>
          <w:sz w:val="36"/>
          <w:szCs w:val="36"/>
        </w:rPr>
        <w:t>PROMOTION OF ACCESS TO INFORMATION MANUAL</w:t>
      </w:r>
    </w:p>
    <w:p w14:paraId="248A193C" w14:textId="0B9CF828" w:rsidR="00E90D55" w:rsidRPr="008B2644" w:rsidRDefault="00793EB8" w:rsidP="000C3E0E">
      <w:pPr>
        <w:pStyle w:val="Heading3"/>
        <w:spacing w:before="207" w:line="415" w:lineRule="auto"/>
        <w:ind w:left="2304" w:right="2318" w:firstLine="2"/>
        <w:jc w:val="center"/>
        <w:rPr>
          <w:sz w:val="20"/>
          <w:szCs w:val="20"/>
        </w:rPr>
      </w:pPr>
      <w:r w:rsidRPr="008B2644">
        <w:rPr>
          <w:sz w:val="20"/>
          <w:szCs w:val="20"/>
        </w:rPr>
        <w:t xml:space="preserve">Prepared </w:t>
      </w:r>
      <w:r w:rsidR="00475911" w:rsidRPr="008B2644">
        <w:rPr>
          <w:sz w:val="20"/>
          <w:szCs w:val="20"/>
        </w:rPr>
        <w:t>in terms of Section 51 of the Promotion of Access to Information Act, 2 of</w:t>
      </w:r>
      <w:r w:rsidR="00475911" w:rsidRPr="008B2644">
        <w:rPr>
          <w:spacing w:val="-23"/>
          <w:sz w:val="20"/>
          <w:szCs w:val="20"/>
        </w:rPr>
        <w:t xml:space="preserve"> </w:t>
      </w:r>
      <w:r w:rsidR="00475911" w:rsidRPr="008B2644">
        <w:rPr>
          <w:sz w:val="20"/>
          <w:szCs w:val="20"/>
        </w:rPr>
        <w:t>2000</w:t>
      </w:r>
      <w:r w:rsidR="00FD5187" w:rsidRPr="008B2644">
        <w:rPr>
          <w:sz w:val="20"/>
          <w:szCs w:val="20"/>
        </w:rPr>
        <w:t xml:space="preserve"> (as amended)</w:t>
      </w:r>
    </w:p>
    <w:p w14:paraId="60F6DCE6" w14:textId="77777777" w:rsidR="00E90D55" w:rsidRDefault="00E90D55">
      <w:pPr>
        <w:pStyle w:val="BodyText"/>
        <w:rPr>
          <w:b/>
          <w:sz w:val="26"/>
        </w:rPr>
      </w:pPr>
    </w:p>
    <w:p w14:paraId="7985560B" w14:textId="77777777" w:rsidR="00E90D55" w:rsidRDefault="00E90D55">
      <w:pPr>
        <w:pStyle w:val="BodyText"/>
        <w:rPr>
          <w:b/>
          <w:sz w:val="26"/>
        </w:rPr>
      </w:pPr>
    </w:p>
    <w:p w14:paraId="252A43EF" w14:textId="77777777" w:rsidR="00E90D55" w:rsidRDefault="00E90D55">
      <w:pPr>
        <w:pStyle w:val="BodyText"/>
        <w:rPr>
          <w:b/>
          <w:sz w:val="26"/>
        </w:rPr>
      </w:pPr>
    </w:p>
    <w:p w14:paraId="5DC724E9" w14:textId="77777777" w:rsidR="00E90D55" w:rsidRDefault="00E90D55">
      <w:pPr>
        <w:pStyle w:val="BodyText"/>
        <w:spacing w:before="5"/>
        <w:rPr>
          <w:b/>
          <w:sz w:val="33"/>
        </w:rPr>
      </w:pPr>
    </w:p>
    <w:p w14:paraId="591F235A" w14:textId="276A8C7C" w:rsidR="008B01A7" w:rsidRPr="008B01A7" w:rsidRDefault="008B01A7" w:rsidP="008B01A7">
      <w:pPr>
        <w:ind w:left="6480" w:right="127"/>
        <w:rPr>
          <w:sz w:val="20"/>
          <w:szCs w:val="20"/>
        </w:rPr>
      </w:pPr>
      <w:r w:rsidRPr="00D20E24">
        <w:rPr>
          <w:b/>
          <w:bCs/>
          <w:sz w:val="20"/>
          <w:szCs w:val="20"/>
        </w:rPr>
        <w:t>DATE OF COMPILATION</w:t>
      </w:r>
      <w:r w:rsidRPr="008B01A7">
        <w:rPr>
          <w:sz w:val="20"/>
          <w:szCs w:val="20"/>
        </w:rPr>
        <w:t xml:space="preserve">: </w:t>
      </w:r>
      <w:r w:rsidR="00E513F2">
        <w:rPr>
          <w:sz w:val="20"/>
          <w:szCs w:val="20"/>
        </w:rPr>
        <w:t>27</w:t>
      </w:r>
      <w:r w:rsidRPr="008B01A7">
        <w:rPr>
          <w:sz w:val="20"/>
          <w:szCs w:val="20"/>
        </w:rPr>
        <w:t>/</w:t>
      </w:r>
      <w:r w:rsidR="00E513F2">
        <w:rPr>
          <w:sz w:val="20"/>
          <w:szCs w:val="20"/>
        </w:rPr>
        <w:t>11</w:t>
      </w:r>
      <w:r w:rsidRPr="008B01A7">
        <w:rPr>
          <w:sz w:val="20"/>
          <w:szCs w:val="20"/>
        </w:rPr>
        <w:t>/20</w:t>
      </w:r>
      <w:r w:rsidR="00E513F2">
        <w:rPr>
          <w:sz w:val="20"/>
          <w:szCs w:val="20"/>
        </w:rPr>
        <w:t>13</w:t>
      </w:r>
    </w:p>
    <w:p w14:paraId="3BDFD5DD" w14:textId="365C003A" w:rsidR="00E90D55" w:rsidRPr="008B01A7" w:rsidRDefault="008B01A7" w:rsidP="008B01A7">
      <w:pPr>
        <w:ind w:left="6480" w:right="127"/>
        <w:rPr>
          <w:bCs/>
          <w:sz w:val="20"/>
          <w:szCs w:val="20"/>
        </w:rPr>
      </w:pPr>
      <w:r w:rsidRPr="00D20E24">
        <w:rPr>
          <w:b/>
          <w:bCs/>
          <w:sz w:val="20"/>
          <w:szCs w:val="20"/>
        </w:rPr>
        <w:t xml:space="preserve">DATE OF </w:t>
      </w:r>
      <w:r w:rsidR="0002603C">
        <w:rPr>
          <w:b/>
          <w:bCs/>
          <w:sz w:val="20"/>
          <w:szCs w:val="20"/>
        </w:rPr>
        <w:t xml:space="preserve">LAST </w:t>
      </w:r>
      <w:r w:rsidRPr="00D20E24">
        <w:rPr>
          <w:b/>
          <w:bCs/>
          <w:sz w:val="20"/>
          <w:szCs w:val="20"/>
        </w:rPr>
        <w:t>REVISION</w:t>
      </w:r>
      <w:r w:rsidRPr="008B01A7">
        <w:rPr>
          <w:sz w:val="20"/>
          <w:szCs w:val="20"/>
        </w:rPr>
        <w:t>:</w:t>
      </w:r>
      <w:r w:rsidR="00EB54A8">
        <w:rPr>
          <w:sz w:val="20"/>
          <w:szCs w:val="20"/>
        </w:rPr>
        <w:t>16</w:t>
      </w:r>
      <w:r w:rsidRPr="008B01A7">
        <w:rPr>
          <w:sz w:val="20"/>
          <w:szCs w:val="20"/>
        </w:rPr>
        <w:t>/</w:t>
      </w:r>
      <w:r>
        <w:rPr>
          <w:sz w:val="20"/>
          <w:szCs w:val="20"/>
        </w:rPr>
        <w:t>0</w:t>
      </w:r>
      <w:r w:rsidR="00EB54A8">
        <w:rPr>
          <w:sz w:val="20"/>
          <w:szCs w:val="20"/>
        </w:rPr>
        <w:t>2</w:t>
      </w:r>
      <w:r w:rsidRPr="008B01A7">
        <w:rPr>
          <w:sz w:val="20"/>
          <w:szCs w:val="20"/>
        </w:rPr>
        <w:t>/202</w:t>
      </w:r>
      <w:r w:rsidR="00EB54A8">
        <w:rPr>
          <w:sz w:val="20"/>
          <w:szCs w:val="20"/>
        </w:rPr>
        <w:t>3</w:t>
      </w:r>
    </w:p>
    <w:p w14:paraId="151C4340" w14:textId="77777777" w:rsidR="00E90D55" w:rsidRPr="008B2644" w:rsidRDefault="00E90D55">
      <w:pPr>
        <w:jc w:val="right"/>
        <w:rPr>
          <w:sz w:val="20"/>
          <w:szCs w:val="20"/>
        </w:rPr>
        <w:sectPr w:rsidR="00E90D55" w:rsidRPr="008B2644" w:rsidSect="000C3E0E">
          <w:footerReference w:type="default" r:id="rId12"/>
          <w:type w:val="continuous"/>
          <w:pgSz w:w="12240" w:h="15840"/>
          <w:pgMar w:top="10" w:right="900" w:bottom="1820" w:left="880" w:header="720" w:footer="1633" w:gutter="0"/>
          <w:cols w:space="720"/>
        </w:sectPr>
      </w:pPr>
    </w:p>
    <w:p w14:paraId="3CFA55A4" w14:textId="77777777" w:rsidR="00FD5187" w:rsidRPr="008B2644" w:rsidRDefault="00FD5187" w:rsidP="00CF53D2">
      <w:pPr>
        <w:keepNext/>
        <w:keepLines/>
        <w:widowControl/>
        <w:numPr>
          <w:ilvl w:val="0"/>
          <w:numId w:val="2"/>
        </w:numPr>
        <w:autoSpaceDE/>
        <w:autoSpaceDN/>
        <w:spacing w:after="200" w:line="360" w:lineRule="auto"/>
        <w:ind w:left="567" w:hanging="567"/>
        <w:jc w:val="both"/>
        <w:outlineLvl w:val="0"/>
        <w:rPr>
          <w:b/>
          <w:bCs/>
          <w:sz w:val="20"/>
          <w:szCs w:val="20"/>
          <w:lang w:val="en-ZA"/>
        </w:rPr>
      </w:pPr>
      <w:bookmarkStart w:id="1" w:name="_Toc52294697"/>
      <w:r w:rsidRPr="008B2644">
        <w:rPr>
          <w:rFonts w:eastAsia="Times New Roman"/>
          <w:b/>
          <w:bCs/>
          <w:sz w:val="20"/>
          <w:szCs w:val="20"/>
        </w:rPr>
        <w:lastRenderedPageBreak/>
        <w:t>LIST OF ACRONYMS AND ABBREVIATIONS</w:t>
      </w:r>
      <w:bookmarkEnd w:id="1"/>
    </w:p>
    <w:p w14:paraId="6AB4437A" w14:textId="77777777" w:rsidR="00FD5187" w:rsidRPr="008B2644" w:rsidRDefault="00FD5187" w:rsidP="00FD5187">
      <w:pPr>
        <w:widowControl/>
        <w:pBdr>
          <w:top w:val="nil"/>
          <w:left w:val="nil"/>
          <w:bottom w:val="nil"/>
          <w:right w:val="nil"/>
          <w:between w:val="nil"/>
          <w:bar w:val="nil"/>
        </w:pBdr>
        <w:autoSpaceDE/>
        <w:autoSpaceDN/>
        <w:spacing w:line="360" w:lineRule="auto"/>
        <w:ind w:firstLine="567"/>
        <w:jc w:val="both"/>
        <w:rPr>
          <w:b/>
          <w:bCs/>
          <w:color w:val="000000"/>
          <w:sz w:val="20"/>
          <w:szCs w:val="20"/>
          <w:highlight w:val="yellow"/>
          <w:u w:color="000000"/>
          <w:bdr w:val="nil"/>
          <w:lang w:val="en-ZA" w:eastAsia="en-ZA"/>
        </w:rPr>
      </w:pPr>
    </w:p>
    <w:p w14:paraId="0DA19E17"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“CEO”</w:t>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 xml:space="preserve">Chief Executive Officer </w:t>
      </w:r>
    </w:p>
    <w:p w14:paraId="0C3A8D55" w14:textId="77777777" w:rsidR="00FD5187" w:rsidRPr="008B2644" w:rsidRDefault="00FD5187" w:rsidP="00FD5187">
      <w:pPr>
        <w:widowControl/>
        <w:pBdr>
          <w:top w:val="nil"/>
          <w:left w:val="nil"/>
          <w:bottom w:val="nil"/>
          <w:right w:val="nil"/>
          <w:between w:val="nil"/>
          <w:bar w:val="nil"/>
        </w:pBdr>
        <w:autoSpaceDE/>
        <w:autoSpaceDN/>
        <w:spacing w:line="360" w:lineRule="auto"/>
        <w:ind w:left="1134"/>
        <w:jc w:val="both"/>
        <w:rPr>
          <w:color w:val="000000"/>
          <w:sz w:val="20"/>
          <w:szCs w:val="20"/>
          <w:u w:color="000000"/>
          <w:bdr w:val="nil"/>
          <w:lang w:val="en-ZA" w:eastAsia="en-ZA"/>
        </w:rPr>
      </w:pPr>
    </w:p>
    <w:p w14:paraId="3D4CB977"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rFonts w:eastAsia="Calibri"/>
          <w:bCs/>
          <w:iCs/>
          <w:color w:val="000000"/>
          <w:sz w:val="20"/>
          <w:szCs w:val="20"/>
          <w:u w:color="000000"/>
          <w:bdr w:val="nil"/>
          <w:lang w:val="en-ZA" w:eastAsia="en-ZA"/>
        </w:rPr>
      </w:pPr>
      <w:r w:rsidRPr="008B2644">
        <w:rPr>
          <w:rFonts w:eastAsia="Calibri"/>
          <w:b/>
          <w:bCs/>
          <w:color w:val="000000"/>
          <w:sz w:val="20"/>
          <w:szCs w:val="20"/>
          <w:u w:color="000000"/>
          <w:bdr w:val="nil"/>
          <w:lang w:val="en-ZA" w:eastAsia="en-ZA"/>
        </w:rPr>
        <w:t>“DIO”</w:t>
      </w:r>
      <w:r w:rsidRPr="008B2644">
        <w:rPr>
          <w:rFonts w:eastAsia="Calibri"/>
          <w:bCs/>
          <w:color w:val="000000"/>
          <w:sz w:val="20"/>
          <w:szCs w:val="20"/>
          <w:u w:color="000000"/>
          <w:bdr w:val="nil"/>
          <w:lang w:val="en-ZA" w:eastAsia="en-ZA"/>
        </w:rPr>
        <w:tab/>
      </w:r>
      <w:r w:rsidRPr="008B2644">
        <w:rPr>
          <w:rFonts w:eastAsia="Calibri"/>
          <w:bCs/>
          <w:color w:val="000000"/>
          <w:sz w:val="20"/>
          <w:szCs w:val="20"/>
          <w:u w:color="000000"/>
          <w:bdr w:val="nil"/>
          <w:lang w:val="en-ZA" w:eastAsia="en-ZA"/>
        </w:rPr>
        <w:tab/>
      </w:r>
      <w:r w:rsidRPr="008B2644">
        <w:rPr>
          <w:rFonts w:eastAsia="Calibri"/>
          <w:bCs/>
          <w:color w:val="000000"/>
          <w:sz w:val="20"/>
          <w:szCs w:val="20"/>
          <w:u w:color="000000"/>
          <w:bdr w:val="nil"/>
          <w:lang w:val="en-ZA" w:eastAsia="en-ZA"/>
        </w:rPr>
        <w:tab/>
        <w:t>Deputy Information Officer;</w:t>
      </w:r>
    </w:p>
    <w:p w14:paraId="4373DDED" w14:textId="77777777" w:rsidR="00FD5187" w:rsidRPr="008B2644" w:rsidRDefault="00FD5187" w:rsidP="00FD5187">
      <w:pPr>
        <w:widowControl/>
        <w:pBdr>
          <w:top w:val="nil"/>
          <w:left w:val="nil"/>
          <w:bottom w:val="nil"/>
          <w:right w:val="nil"/>
          <w:between w:val="nil"/>
          <w:bar w:val="nil"/>
        </w:pBdr>
        <w:autoSpaceDE/>
        <w:autoSpaceDN/>
        <w:spacing w:line="360" w:lineRule="auto"/>
        <w:ind w:left="1134"/>
        <w:jc w:val="both"/>
        <w:rPr>
          <w:rFonts w:eastAsia="Calibri"/>
          <w:bCs/>
          <w:iCs/>
          <w:color w:val="000000"/>
          <w:sz w:val="20"/>
          <w:szCs w:val="20"/>
          <w:u w:color="000000"/>
          <w:bdr w:val="nil"/>
          <w:lang w:val="en-ZA" w:eastAsia="en-ZA"/>
        </w:rPr>
      </w:pPr>
    </w:p>
    <w:p w14:paraId="4F15A2D1"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w:t>
      </w:r>
      <w:proofErr w:type="gramStart"/>
      <w:r w:rsidRPr="008B2644">
        <w:rPr>
          <w:rFonts w:eastAsia="Calibri"/>
          <w:b/>
          <w:color w:val="000000"/>
          <w:sz w:val="20"/>
          <w:szCs w:val="20"/>
          <w:u w:color="000000"/>
          <w:bdr w:val="nil"/>
          <w:lang w:eastAsia="en-ZA"/>
        </w:rPr>
        <w:t>IO“</w:t>
      </w:r>
      <w:proofErr w:type="gramEnd"/>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Information Officer;</w:t>
      </w:r>
    </w:p>
    <w:p w14:paraId="0C13FDFA" w14:textId="7777777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76030F52" w14:textId="77777777" w:rsidR="00FD5187" w:rsidRPr="008B2644" w:rsidRDefault="00FD5187" w:rsidP="00CF53D2">
      <w:pPr>
        <w:widowControl/>
        <w:numPr>
          <w:ilvl w:val="2"/>
          <w:numId w:val="3"/>
        </w:numPr>
        <w:pBdr>
          <w:top w:val="nil"/>
          <w:left w:val="nil"/>
          <w:bottom w:val="nil"/>
          <w:right w:val="nil"/>
          <w:between w:val="nil"/>
          <w:bar w:val="nil"/>
        </w:pBdr>
        <w:autoSpaceDE/>
        <w:autoSpaceDN/>
        <w:spacing w:after="200" w:line="360" w:lineRule="auto"/>
        <w:ind w:left="1276"/>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“Minister”</w:t>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 xml:space="preserve">Minister of Justice and Correctional </w:t>
      </w:r>
      <w:proofErr w:type="gramStart"/>
      <w:r w:rsidRPr="008B2644">
        <w:rPr>
          <w:rFonts w:eastAsia="Calibri"/>
          <w:color w:val="000000"/>
          <w:sz w:val="20"/>
          <w:szCs w:val="20"/>
          <w:u w:color="000000"/>
          <w:bdr w:val="nil"/>
          <w:lang w:eastAsia="en-ZA"/>
        </w:rPr>
        <w:t>Services;</w:t>
      </w:r>
      <w:proofErr w:type="gramEnd"/>
    </w:p>
    <w:p w14:paraId="6E6FC322" w14:textId="7777777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509DE36A" w14:textId="5CA6AD5A"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“PAIA”</w:t>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Promotion of Access to Information Act No. 2 of 2000</w:t>
      </w:r>
      <w:r w:rsidR="009E7CCB">
        <w:rPr>
          <w:rFonts w:eastAsia="Calibri"/>
          <w:color w:val="000000"/>
          <w:sz w:val="20"/>
          <w:szCs w:val="20"/>
          <w:u w:color="000000"/>
          <w:bdr w:val="nil"/>
          <w:lang w:eastAsia="en-ZA"/>
        </w:rPr>
        <w:t xml:space="preserve"> </w:t>
      </w:r>
      <w:r w:rsidRPr="008B2644">
        <w:rPr>
          <w:rFonts w:eastAsia="Calibri"/>
          <w:color w:val="000000"/>
          <w:sz w:val="20"/>
          <w:szCs w:val="20"/>
          <w:u w:color="000000"/>
          <w:bdr w:val="nil"/>
          <w:lang w:eastAsia="en-ZA"/>
        </w:rPr>
        <w:t xml:space="preserve">(as </w:t>
      </w:r>
    </w:p>
    <w:p w14:paraId="542A4148" w14:textId="47DED987" w:rsidR="00FD5187" w:rsidRPr="008B2644" w:rsidRDefault="00FD5187" w:rsidP="00FD5187">
      <w:pPr>
        <w:widowControl/>
        <w:pBdr>
          <w:top w:val="nil"/>
          <w:left w:val="nil"/>
          <w:bottom w:val="nil"/>
          <w:right w:val="nil"/>
          <w:between w:val="nil"/>
          <w:bar w:val="nil"/>
        </w:pBdr>
        <w:autoSpaceDE/>
        <w:autoSpaceDN/>
        <w:spacing w:line="360" w:lineRule="auto"/>
        <w:ind w:left="3600"/>
        <w:jc w:val="both"/>
        <w:rPr>
          <w:rFonts w:eastAsia="Calibri"/>
          <w:color w:val="000000"/>
          <w:sz w:val="20"/>
          <w:szCs w:val="20"/>
          <w:u w:color="000000"/>
          <w:bdr w:val="nil"/>
          <w:lang w:eastAsia="en-ZA"/>
        </w:rPr>
      </w:pPr>
      <w:r w:rsidRPr="008B2644">
        <w:rPr>
          <w:rFonts w:eastAsia="Calibri"/>
          <w:color w:val="000000"/>
          <w:sz w:val="20"/>
          <w:szCs w:val="20"/>
          <w:u w:color="000000"/>
          <w:bdr w:val="nil"/>
          <w:lang w:eastAsia="en-ZA"/>
        </w:rPr>
        <w:t>Amended</w:t>
      </w:r>
      <w:proofErr w:type="gramStart"/>
      <w:r w:rsidR="009E7CCB">
        <w:rPr>
          <w:rFonts w:eastAsia="Calibri"/>
          <w:color w:val="000000"/>
          <w:sz w:val="20"/>
          <w:szCs w:val="20"/>
          <w:u w:color="000000"/>
          <w:bdr w:val="nil"/>
          <w:lang w:eastAsia="en-ZA"/>
        </w:rPr>
        <w:t>)</w:t>
      </w:r>
      <w:r w:rsidRPr="008B2644">
        <w:rPr>
          <w:rFonts w:eastAsia="Calibri"/>
          <w:color w:val="000000"/>
          <w:sz w:val="20"/>
          <w:szCs w:val="20"/>
          <w:u w:color="000000"/>
          <w:bdr w:val="nil"/>
          <w:lang w:eastAsia="en-ZA"/>
        </w:rPr>
        <w:t>;</w:t>
      </w:r>
      <w:proofErr w:type="gramEnd"/>
    </w:p>
    <w:p w14:paraId="741756F2" w14:textId="77777777" w:rsidR="00FD5187" w:rsidRPr="008B2644" w:rsidRDefault="00FD5187" w:rsidP="00FD5187">
      <w:pPr>
        <w:widowControl/>
        <w:pBdr>
          <w:top w:val="nil"/>
          <w:left w:val="nil"/>
          <w:bottom w:val="nil"/>
          <w:right w:val="nil"/>
          <w:between w:val="nil"/>
          <w:bar w:val="nil"/>
        </w:pBdr>
        <w:autoSpaceDE/>
        <w:autoSpaceDN/>
        <w:spacing w:line="360" w:lineRule="auto"/>
        <w:ind w:left="3600"/>
        <w:jc w:val="both"/>
        <w:rPr>
          <w:rFonts w:eastAsia="Calibri"/>
          <w:color w:val="000000"/>
          <w:sz w:val="20"/>
          <w:szCs w:val="20"/>
          <w:u w:color="000000"/>
          <w:bdr w:val="nil"/>
          <w:lang w:eastAsia="en-ZA"/>
        </w:rPr>
      </w:pPr>
    </w:p>
    <w:p w14:paraId="3E6F826B"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“POPIA”</w:t>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 xml:space="preserve">Protection of Personal Information Act No.4 of </w:t>
      </w:r>
      <w:proofErr w:type="gramStart"/>
      <w:r w:rsidRPr="008B2644">
        <w:rPr>
          <w:rFonts w:eastAsia="Calibri"/>
          <w:color w:val="000000"/>
          <w:sz w:val="20"/>
          <w:szCs w:val="20"/>
          <w:u w:color="000000"/>
          <w:bdr w:val="nil"/>
          <w:lang w:eastAsia="en-ZA"/>
        </w:rPr>
        <w:t>2013;</w:t>
      </w:r>
      <w:proofErr w:type="gramEnd"/>
    </w:p>
    <w:p w14:paraId="56EB0A20" w14:textId="77777777" w:rsidR="00FD5187" w:rsidRPr="008B2644" w:rsidRDefault="00FD5187" w:rsidP="00FD5187">
      <w:pPr>
        <w:widowControl/>
        <w:pBdr>
          <w:top w:val="nil"/>
          <w:left w:val="nil"/>
          <w:bottom w:val="nil"/>
          <w:right w:val="nil"/>
          <w:between w:val="nil"/>
          <w:bar w:val="nil"/>
        </w:pBdr>
        <w:autoSpaceDE/>
        <w:autoSpaceDN/>
        <w:spacing w:line="360" w:lineRule="auto"/>
        <w:ind w:left="1134"/>
        <w:jc w:val="both"/>
        <w:rPr>
          <w:color w:val="000000"/>
          <w:sz w:val="20"/>
          <w:szCs w:val="20"/>
          <w:u w:color="000000"/>
          <w:bdr w:val="nil"/>
          <w:lang w:val="en-ZA" w:eastAsia="en-ZA"/>
        </w:rPr>
      </w:pPr>
    </w:p>
    <w:p w14:paraId="11F063DD"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color w:val="000000"/>
          <w:sz w:val="20"/>
          <w:szCs w:val="20"/>
          <w:u w:color="000000"/>
          <w:bdr w:val="nil"/>
          <w:lang w:val="en-ZA" w:eastAsia="en-ZA"/>
        </w:rPr>
      </w:pPr>
      <w:r w:rsidRPr="008B2644">
        <w:rPr>
          <w:rFonts w:eastAsia="Calibri"/>
          <w:b/>
          <w:color w:val="000000"/>
          <w:sz w:val="20"/>
          <w:szCs w:val="20"/>
          <w:u w:color="000000"/>
          <w:bdr w:val="nil"/>
          <w:lang w:eastAsia="en-ZA"/>
        </w:rPr>
        <w:t>“Regulator”</w:t>
      </w:r>
      <w:r w:rsidRPr="008B2644">
        <w:rPr>
          <w:rFonts w:eastAsia="Calibri"/>
          <w:color w:val="000000"/>
          <w:sz w:val="20"/>
          <w:szCs w:val="20"/>
          <w:u w:color="000000"/>
          <w:bdr w:val="nil"/>
          <w:lang w:eastAsia="en-ZA"/>
        </w:rPr>
        <w:tab/>
      </w:r>
      <w:r w:rsidRPr="008B2644">
        <w:rPr>
          <w:rFonts w:eastAsia="Calibri"/>
          <w:color w:val="000000"/>
          <w:sz w:val="20"/>
          <w:szCs w:val="20"/>
          <w:u w:color="000000"/>
          <w:bdr w:val="nil"/>
          <w:lang w:eastAsia="en-ZA"/>
        </w:rPr>
        <w:tab/>
        <w:t>Information Regulator; and</w:t>
      </w:r>
    </w:p>
    <w:p w14:paraId="4E33E0E3" w14:textId="77777777" w:rsidR="00FD5187" w:rsidRPr="008B2644" w:rsidRDefault="00FD5187" w:rsidP="00FD5187">
      <w:pPr>
        <w:widowControl/>
        <w:autoSpaceDE/>
        <w:autoSpaceDN/>
        <w:spacing w:line="360" w:lineRule="auto"/>
        <w:ind w:left="720"/>
        <w:contextualSpacing/>
        <w:jc w:val="both"/>
        <w:rPr>
          <w:sz w:val="20"/>
          <w:szCs w:val="20"/>
          <w:lang w:val="en-ZA"/>
        </w:rPr>
      </w:pPr>
    </w:p>
    <w:p w14:paraId="374748DF" w14:textId="77777777" w:rsidR="00FD5187" w:rsidRPr="008B2644" w:rsidRDefault="00FD5187" w:rsidP="00CF53D2">
      <w:pPr>
        <w:widowControl/>
        <w:numPr>
          <w:ilvl w:val="1"/>
          <w:numId w:val="3"/>
        </w:numPr>
        <w:pBdr>
          <w:top w:val="nil"/>
          <w:left w:val="nil"/>
          <w:bottom w:val="nil"/>
          <w:right w:val="nil"/>
          <w:between w:val="nil"/>
          <w:bar w:val="nil"/>
        </w:pBdr>
        <w:autoSpaceDE/>
        <w:autoSpaceDN/>
        <w:spacing w:after="200" w:line="360" w:lineRule="auto"/>
        <w:ind w:left="1134" w:hanging="567"/>
        <w:jc w:val="both"/>
        <w:rPr>
          <w:b/>
          <w:color w:val="000000"/>
          <w:sz w:val="20"/>
          <w:szCs w:val="20"/>
          <w:u w:color="000000"/>
          <w:bdr w:val="nil"/>
          <w:lang w:val="en-ZA" w:eastAsia="en-ZA"/>
        </w:rPr>
      </w:pPr>
      <w:r w:rsidRPr="008B2644">
        <w:rPr>
          <w:b/>
          <w:color w:val="000000"/>
          <w:sz w:val="20"/>
          <w:szCs w:val="20"/>
          <w:u w:color="000000"/>
          <w:bdr w:val="nil"/>
          <w:lang w:val="en-ZA" w:eastAsia="en-ZA"/>
        </w:rPr>
        <w:t>“Republic”</w:t>
      </w:r>
      <w:r w:rsidRPr="008B2644">
        <w:rPr>
          <w:b/>
          <w:color w:val="000000"/>
          <w:sz w:val="20"/>
          <w:szCs w:val="20"/>
          <w:u w:color="000000"/>
          <w:bdr w:val="nil"/>
          <w:lang w:val="en-ZA" w:eastAsia="en-ZA"/>
        </w:rPr>
        <w:tab/>
      </w:r>
      <w:r w:rsidRPr="008B2644">
        <w:rPr>
          <w:b/>
          <w:color w:val="000000"/>
          <w:sz w:val="20"/>
          <w:szCs w:val="20"/>
          <w:u w:color="000000"/>
          <w:bdr w:val="nil"/>
          <w:lang w:val="en-ZA" w:eastAsia="en-ZA"/>
        </w:rPr>
        <w:tab/>
      </w:r>
      <w:r w:rsidRPr="008B2644">
        <w:rPr>
          <w:color w:val="000000"/>
          <w:sz w:val="20"/>
          <w:szCs w:val="20"/>
          <w:u w:color="000000"/>
          <w:bdr w:val="nil"/>
          <w:lang w:val="en-ZA" w:eastAsia="en-ZA"/>
        </w:rPr>
        <w:t>Republic of South Africa</w:t>
      </w:r>
    </w:p>
    <w:p w14:paraId="44C355C6" w14:textId="181C80B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1882B3AA" w14:textId="693349A9"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6F9DCE7B" w14:textId="140728B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71B1BAD6" w14:textId="7777777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14BE60B4" w14:textId="77777777" w:rsidR="00FD5187" w:rsidRPr="008B2644" w:rsidRDefault="00FD5187" w:rsidP="00FD5187">
      <w:pPr>
        <w:widowControl/>
        <w:pBdr>
          <w:top w:val="nil"/>
          <w:left w:val="nil"/>
          <w:bottom w:val="nil"/>
          <w:right w:val="nil"/>
          <w:between w:val="nil"/>
          <w:bar w:val="nil"/>
        </w:pBdr>
        <w:autoSpaceDE/>
        <w:autoSpaceDN/>
        <w:spacing w:line="360" w:lineRule="auto"/>
        <w:jc w:val="both"/>
        <w:rPr>
          <w:color w:val="000000"/>
          <w:sz w:val="20"/>
          <w:szCs w:val="20"/>
          <w:u w:color="000000"/>
          <w:bdr w:val="nil"/>
          <w:lang w:val="en-ZA" w:eastAsia="en-ZA"/>
        </w:rPr>
      </w:pPr>
    </w:p>
    <w:p w14:paraId="4B89F2EC" w14:textId="167A820A" w:rsidR="00851007" w:rsidRPr="008B2644" w:rsidRDefault="00905707" w:rsidP="00104079">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2" w:name="_Toc52294698"/>
      <w:r w:rsidRPr="008B2644">
        <w:rPr>
          <w:rFonts w:eastAsia="Times New Roman"/>
          <w:b/>
          <w:bCs/>
          <w:sz w:val="20"/>
          <w:szCs w:val="20"/>
          <w:u w:color="000000"/>
          <w:lang w:eastAsia="en-ZA"/>
        </w:rPr>
        <w:lastRenderedPageBreak/>
        <w:t>INTRODUCTION</w:t>
      </w:r>
    </w:p>
    <w:p w14:paraId="36BED387" w14:textId="57F9E2DA" w:rsidR="0024095B" w:rsidRPr="008B2644" w:rsidRDefault="004609FE" w:rsidP="00104079">
      <w:pPr>
        <w:keepNext/>
        <w:keepLines/>
        <w:widowControl/>
        <w:autoSpaceDE/>
        <w:autoSpaceDN/>
        <w:spacing w:after="200" w:line="360" w:lineRule="auto"/>
        <w:ind w:left="284"/>
        <w:jc w:val="both"/>
        <w:outlineLvl w:val="0"/>
        <w:rPr>
          <w:sz w:val="20"/>
          <w:szCs w:val="20"/>
        </w:rPr>
      </w:pPr>
      <w:r w:rsidRPr="008B2644">
        <w:rPr>
          <w:sz w:val="20"/>
          <w:szCs w:val="20"/>
        </w:rPr>
        <w:t xml:space="preserve">This </w:t>
      </w:r>
      <w:r w:rsidR="002858E4">
        <w:rPr>
          <w:sz w:val="20"/>
          <w:szCs w:val="20"/>
        </w:rPr>
        <w:t xml:space="preserve">PAIA </w:t>
      </w:r>
      <w:r w:rsidRPr="008B2644">
        <w:rPr>
          <w:sz w:val="20"/>
          <w:szCs w:val="20"/>
        </w:rPr>
        <w:t xml:space="preserve">manual is in respect of AIG South Africa Limited and AIG Life South Africa Limited hereinafter referred to as “AIG South Africa”. </w:t>
      </w:r>
      <w:r w:rsidR="00851007" w:rsidRPr="008B2644">
        <w:rPr>
          <w:sz w:val="20"/>
          <w:szCs w:val="20"/>
        </w:rPr>
        <w:t xml:space="preserve">The Promotion of Access to Information Act, No. 2 of 2000 (“the Act”) was enacted on 3 February 2000 and gives effect to the constitutional rights of access to information held by another person and that is required for the exercise or protection of any rights. If a public body is the requester, the public body must be acting in the public interest. If a request is made in terms of the Act, the body to whom the request is made is obliged to release the information, except where the Act provides that the information may or must not be released. Requests in terms of the Act must be made in accordance with the prescribed procedures, at the rates provided. </w:t>
      </w:r>
    </w:p>
    <w:p w14:paraId="66908FB6" w14:textId="75C83057" w:rsidR="00FD5187" w:rsidRPr="008B2644" w:rsidRDefault="00FD5187" w:rsidP="00104079">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r w:rsidRPr="008B2644">
        <w:rPr>
          <w:rFonts w:eastAsia="Times New Roman"/>
          <w:b/>
          <w:bCs/>
          <w:sz w:val="20"/>
          <w:szCs w:val="20"/>
          <w:u w:color="000000"/>
          <w:lang w:eastAsia="en-ZA"/>
        </w:rPr>
        <w:t>PURPOSE OF PAIA MANUAL</w:t>
      </w:r>
      <w:bookmarkEnd w:id="2"/>
      <w:r w:rsidRPr="008B2644">
        <w:rPr>
          <w:rFonts w:eastAsia="Times New Roman"/>
          <w:b/>
          <w:bCs/>
          <w:sz w:val="20"/>
          <w:szCs w:val="20"/>
          <w:u w:color="000000"/>
          <w:lang w:eastAsia="en-ZA"/>
        </w:rPr>
        <w:t xml:space="preserve"> </w:t>
      </w:r>
    </w:p>
    <w:p w14:paraId="023E154B" w14:textId="2880AD7F" w:rsidR="00EA31D6" w:rsidRPr="008B2644" w:rsidRDefault="004609FE" w:rsidP="00104079">
      <w:pPr>
        <w:keepNext/>
        <w:keepLines/>
        <w:widowControl/>
        <w:autoSpaceDE/>
        <w:autoSpaceDN/>
        <w:spacing w:after="200" w:line="360" w:lineRule="auto"/>
        <w:ind w:left="284"/>
        <w:jc w:val="both"/>
        <w:outlineLvl w:val="0"/>
        <w:rPr>
          <w:sz w:val="20"/>
          <w:szCs w:val="20"/>
        </w:rPr>
      </w:pPr>
      <w:r w:rsidRPr="008B2644">
        <w:rPr>
          <w:sz w:val="20"/>
          <w:szCs w:val="20"/>
        </w:rPr>
        <w:t xml:space="preserve">This PAIA Manual is intended to ensure that </w:t>
      </w:r>
      <w:r w:rsidR="00EA31D6" w:rsidRPr="008B2644">
        <w:rPr>
          <w:sz w:val="20"/>
          <w:szCs w:val="20"/>
        </w:rPr>
        <w:t>AIG South Africa</w:t>
      </w:r>
      <w:r w:rsidRPr="008B2644">
        <w:rPr>
          <w:sz w:val="20"/>
          <w:szCs w:val="20"/>
        </w:rPr>
        <w:t xml:space="preserve"> complies with the Act and to foster a culture of transparency and accountability within </w:t>
      </w:r>
      <w:r w:rsidR="00D35211">
        <w:rPr>
          <w:sz w:val="20"/>
          <w:szCs w:val="20"/>
        </w:rPr>
        <w:t>AIG South Africa</w:t>
      </w:r>
      <w:r w:rsidRPr="008B2644">
        <w:rPr>
          <w:sz w:val="20"/>
          <w:szCs w:val="20"/>
        </w:rPr>
        <w:t xml:space="preserve"> by giving effect to the right to information that is required for the exercise or protection of any right and to actively promote a society in which the people of South Africa have effective access to information to enable them to exercise and protect their rights. </w:t>
      </w:r>
    </w:p>
    <w:p w14:paraId="52E62D68" w14:textId="61EA074A" w:rsidR="00FD5187" w:rsidRPr="00104079" w:rsidRDefault="00EA31D6" w:rsidP="00104079">
      <w:pPr>
        <w:keepNext/>
        <w:keepLines/>
        <w:widowControl/>
        <w:autoSpaceDE/>
        <w:autoSpaceDN/>
        <w:spacing w:after="200" w:line="360" w:lineRule="auto"/>
        <w:ind w:left="284"/>
        <w:jc w:val="both"/>
        <w:outlineLvl w:val="0"/>
        <w:rPr>
          <w:sz w:val="20"/>
          <w:szCs w:val="20"/>
        </w:rPr>
      </w:pPr>
      <w:r w:rsidRPr="008B2644">
        <w:rPr>
          <w:sz w:val="20"/>
          <w:szCs w:val="20"/>
        </w:rPr>
        <w:t>The Act gives effect to the constitutional right of any person’s access to information held by private sector bodies (</w:t>
      </w:r>
      <w:proofErr w:type="gramStart"/>
      <w:r w:rsidRPr="008B2644">
        <w:rPr>
          <w:sz w:val="20"/>
          <w:szCs w:val="20"/>
        </w:rPr>
        <w:t>e.g.</w:t>
      </w:r>
      <w:proofErr w:type="gramEnd"/>
      <w:r w:rsidRPr="008B2644">
        <w:rPr>
          <w:sz w:val="20"/>
          <w:szCs w:val="20"/>
        </w:rPr>
        <w:t xml:space="preserve"> companies) or public bodies (i.e. Government institutions) that is required for the exercise and/or protection of the requester’s rights.</w:t>
      </w:r>
    </w:p>
    <w:p w14:paraId="6368C506" w14:textId="77777777" w:rsidR="00FD5187" w:rsidRPr="00104079" w:rsidRDefault="00FD5187" w:rsidP="00104079">
      <w:pPr>
        <w:keepNext/>
        <w:keepLines/>
        <w:widowControl/>
        <w:autoSpaceDE/>
        <w:autoSpaceDN/>
        <w:spacing w:after="200" w:line="360" w:lineRule="auto"/>
        <w:ind w:left="284"/>
        <w:jc w:val="both"/>
        <w:outlineLvl w:val="0"/>
        <w:rPr>
          <w:sz w:val="20"/>
          <w:szCs w:val="20"/>
        </w:rPr>
      </w:pPr>
      <w:r w:rsidRPr="00104079">
        <w:rPr>
          <w:sz w:val="20"/>
          <w:szCs w:val="20"/>
        </w:rPr>
        <w:t>This PAIA Manual is useful for the public to-</w:t>
      </w:r>
    </w:p>
    <w:p w14:paraId="5BA499F6" w14:textId="61ED0064" w:rsidR="00FD5187" w:rsidRPr="008B2644" w:rsidRDefault="005B1925" w:rsidP="00104079">
      <w:pPr>
        <w:pStyle w:val="ListParagraph"/>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t>C</w:t>
      </w:r>
      <w:r w:rsidR="00FD5187" w:rsidRPr="008B2644">
        <w:rPr>
          <w:rFonts w:eastAsia="Calibri"/>
          <w:sz w:val="20"/>
          <w:szCs w:val="20"/>
          <w:lang w:val="en-ZA"/>
        </w:rPr>
        <w:t>heck the categories of records held by a body which are available without a person having to submit a formal PAIA request;</w:t>
      </w:r>
    </w:p>
    <w:p w14:paraId="0097E8B3" w14:textId="13BB4D92" w:rsidR="00FD5187" w:rsidRPr="008B2644" w:rsidRDefault="00905707" w:rsidP="00104079">
      <w:pPr>
        <w:pStyle w:val="ListParagraph"/>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t>H</w:t>
      </w:r>
      <w:r w:rsidR="00FD5187" w:rsidRPr="008B2644">
        <w:rPr>
          <w:rFonts w:eastAsia="Calibri"/>
          <w:sz w:val="20"/>
          <w:szCs w:val="20"/>
          <w:lang w:val="en-ZA"/>
        </w:rPr>
        <w:t>ave a sufficient understanding of how to make a request for access to a record of the body, by providing a description of the subjects on which the body holds records and the categories of records held on each subject;</w:t>
      </w:r>
    </w:p>
    <w:p w14:paraId="27458D21" w14:textId="77777777" w:rsidR="00905707" w:rsidRPr="008B2644" w:rsidRDefault="00905707" w:rsidP="00104079">
      <w:pPr>
        <w:pStyle w:val="ListParagraph"/>
        <w:widowControl/>
        <w:numPr>
          <w:ilvl w:val="0"/>
          <w:numId w:val="5"/>
        </w:numPr>
        <w:autoSpaceDE/>
        <w:autoSpaceDN/>
        <w:adjustRightInd w:val="0"/>
        <w:spacing w:after="200" w:line="360" w:lineRule="auto"/>
        <w:ind w:left="851" w:hanging="425"/>
        <w:contextualSpacing/>
        <w:jc w:val="both"/>
        <w:rPr>
          <w:rFonts w:eastAsia="Calibri"/>
          <w:sz w:val="20"/>
          <w:szCs w:val="20"/>
          <w:lang w:val="en-ZA"/>
        </w:rPr>
      </w:pPr>
      <w:r w:rsidRPr="008B2644">
        <w:rPr>
          <w:rFonts w:eastAsia="Calibri"/>
          <w:sz w:val="20"/>
          <w:szCs w:val="20"/>
          <w:lang w:val="en-ZA"/>
        </w:rPr>
        <w:t>K</w:t>
      </w:r>
      <w:r w:rsidR="00FD5187" w:rsidRPr="008B2644">
        <w:rPr>
          <w:rFonts w:eastAsia="Calibri"/>
          <w:sz w:val="20"/>
          <w:szCs w:val="20"/>
          <w:lang w:val="en-ZA"/>
        </w:rPr>
        <w:t>now the description of the records of the body which are available in accordance with any other legislation;</w:t>
      </w:r>
    </w:p>
    <w:p w14:paraId="19CC06E1" w14:textId="35D0D343" w:rsidR="00905707" w:rsidRPr="008B2644" w:rsidRDefault="00905707" w:rsidP="00104079">
      <w:pPr>
        <w:pStyle w:val="ListParagraph"/>
        <w:widowControl/>
        <w:numPr>
          <w:ilvl w:val="0"/>
          <w:numId w:val="5"/>
        </w:numPr>
        <w:autoSpaceDE/>
        <w:autoSpaceDN/>
        <w:adjustRightInd w:val="0"/>
        <w:spacing w:after="200" w:line="360" w:lineRule="auto"/>
        <w:ind w:left="851" w:hanging="425"/>
        <w:contextualSpacing/>
        <w:jc w:val="both"/>
        <w:rPr>
          <w:rFonts w:eastAsia="Calibri"/>
          <w:sz w:val="20"/>
          <w:szCs w:val="20"/>
          <w:lang w:val="en-ZA"/>
        </w:rPr>
      </w:pPr>
      <w:r w:rsidRPr="008B2644">
        <w:rPr>
          <w:rFonts w:eastAsia="Calibri"/>
          <w:sz w:val="20"/>
          <w:szCs w:val="20"/>
          <w:lang w:val="en-ZA"/>
        </w:rPr>
        <w:t>A</w:t>
      </w:r>
      <w:r w:rsidR="00FD5187" w:rsidRPr="008B2644">
        <w:rPr>
          <w:rFonts w:eastAsia="Calibri"/>
          <w:sz w:val="20"/>
          <w:szCs w:val="20"/>
          <w:lang w:val="en-ZA"/>
        </w:rPr>
        <w:t>ccess all the relevant contact details of the Information Officer and Deputy Information Officer who will assist the public with the records they intend to access;</w:t>
      </w:r>
    </w:p>
    <w:p w14:paraId="227BAC48" w14:textId="77777777" w:rsidR="00161948" w:rsidRDefault="00905707" w:rsidP="005C3890">
      <w:pPr>
        <w:pStyle w:val="ListParagraph"/>
        <w:widowControl/>
        <w:numPr>
          <w:ilvl w:val="0"/>
          <w:numId w:val="5"/>
        </w:numPr>
        <w:autoSpaceDE/>
        <w:autoSpaceDN/>
        <w:adjustRightInd w:val="0"/>
        <w:spacing w:after="200" w:line="360" w:lineRule="auto"/>
        <w:ind w:left="851" w:hanging="425"/>
        <w:contextualSpacing/>
        <w:jc w:val="both"/>
        <w:rPr>
          <w:rFonts w:eastAsia="Calibri"/>
          <w:sz w:val="20"/>
          <w:szCs w:val="20"/>
          <w:lang w:val="en-ZA"/>
        </w:rPr>
      </w:pPr>
      <w:r w:rsidRPr="00161948">
        <w:rPr>
          <w:rFonts w:eastAsia="Calibri"/>
          <w:sz w:val="20"/>
          <w:szCs w:val="20"/>
          <w:lang w:val="en-ZA"/>
        </w:rPr>
        <w:t>K</w:t>
      </w:r>
      <w:r w:rsidR="00FD5187" w:rsidRPr="00161948">
        <w:rPr>
          <w:rFonts w:eastAsia="Calibri"/>
          <w:sz w:val="20"/>
          <w:szCs w:val="20"/>
          <w:lang w:val="en-ZA"/>
        </w:rPr>
        <w:t>now the description of the guide on how to use PAIA, as updated by the Regulator and how to obtain access to it;</w:t>
      </w:r>
    </w:p>
    <w:p w14:paraId="09AFAE06" w14:textId="2BE59B18" w:rsidR="00FD5187" w:rsidRPr="00161948" w:rsidRDefault="00905707" w:rsidP="005C3890">
      <w:pPr>
        <w:pStyle w:val="ListParagraph"/>
        <w:widowControl/>
        <w:numPr>
          <w:ilvl w:val="0"/>
          <w:numId w:val="5"/>
        </w:numPr>
        <w:autoSpaceDE/>
        <w:autoSpaceDN/>
        <w:adjustRightInd w:val="0"/>
        <w:spacing w:after="200" w:line="360" w:lineRule="auto"/>
        <w:ind w:left="851" w:hanging="425"/>
        <w:contextualSpacing/>
        <w:jc w:val="both"/>
        <w:rPr>
          <w:rFonts w:eastAsia="Calibri"/>
          <w:sz w:val="20"/>
          <w:szCs w:val="20"/>
          <w:lang w:val="en-ZA"/>
        </w:rPr>
      </w:pPr>
      <w:r w:rsidRPr="00161948">
        <w:rPr>
          <w:rFonts w:eastAsia="Calibri"/>
          <w:sz w:val="20"/>
          <w:szCs w:val="20"/>
          <w:lang w:val="en-ZA"/>
        </w:rPr>
        <w:t>K</w:t>
      </w:r>
      <w:r w:rsidR="00FD5187" w:rsidRPr="00161948">
        <w:rPr>
          <w:rFonts w:eastAsia="Calibri"/>
          <w:sz w:val="20"/>
          <w:szCs w:val="20"/>
          <w:lang w:val="en-ZA"/>
        </w:rPr>
        <w:t xml:space="preserve">now if the body will process personal information, the purpose of processing of personal information and the description of the categories of data subjects and of the information or categories of information relating thereto; </w:t>
      </w:r>
    </w:p>
    <w:p w14:paraId="11CDED41" w14:textId="1E76AECB" w:rsidR="00FD5187" w:rsidRPr="008B2644" w:rsidRDefault="00905707" w:rsidP="00104079">
      <w:pPr>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lastRenderedPageBreak/>
        <w:t>K</w:t>
      </w:r>
      <w:r w:rsidR="00FD5187" w:rsidRPr="008B2644">
        <w:rPr>
          <w:rFonts w:eastAsia="Calibri"/>
          <w:sz w:val="20"/>
          <w:szCs w:val="20"/>
          <w:lang w:val="en-ZA"/>
        </w:rPr>
        <w:t>now the description of the categories of data subjects and of the information or categories of information relating thereto;</w:t>
      </w:r>
    </w:p>
    <w:p w14:paraId="1BE4CEB2" w14:textId="3CCD3411" w:rsidR="00FD5187" w:rsidRPr="008B2644" w:rsidRDefault="00905707" w:rsidP="00104079">
      <w:pPr>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t>K</w:t>
      </w:r>
      <w:r w:rsidR="00FD5187" w:rsidRPr="008B2644">
        <w:rPr>
          <w:rFonts w:eastAsia="Calibri"/>
          <w:sz w:val="20"/>
          <w:szCs w:val="20"/>
          <w:lang w:val="en-ZA"/>
        </w:rPr>
        <w:t>now the recipients or categories of recipients to whom the personal information may be supplied;</w:t>
      </w:r>
    </w:p>
    <w:p w14:paraId="566CE877" w14:textId="42C0FC50" w:rsidR="00FD5187" w:rsidRPr="008B2644" w:rsidRDefault="00905707" w:rsidP="00104079">
      <w:pPr>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t>K</w:t>
      </w:r>
      <w:r w:rsidR="00FD5187" w:rsidRPr="008B2644">
        <w:rPr>
          <w:rFonts w:eastAsia="Calibri"/>
          <w:sz w:val="20"/>
          <w:szCs w:val="20"/>
          <w:lang w:val="en-ZA"/>
        </w:rPr>
        <w:t>now if the body has planned to transfer or process personal information outside the Republic of South Africa and the recipients or categories of recipients to whom the personal information may be supplied; and</w:t>
      </w:r>
    </w:p>
    <w:p w14:paraId="5CBA2D91" w14:textId="0AAD880B" w:rsidR="00FD5187" w:rsidRPr="008B2644" w:rsidRDefault="00905707" w:rsidP="00104079">
      <w:pPr>
        <w:widowControl/>
        <w:numPr>
          <w:ilvl w:val="0"/>
          <w:numId w:val="5"/>
        </w:numPr>
        <w:autoSpaceDE/>
        <w:autoSpaceDN/>
        <w:spacing w:after="200" w:line="360" w:lineRule="auto"/>
        <w:ind w:left="851" w:hanging="425"/>
        <w:contextualSpacing/>
        <w:jc w:val="both"/>
        <w:rPr>
          <w:rFonts w:eastAsia="Calibri"/>
          <w:sz w:val="20"/>
          <w:szCs w:val="20"/>
          <w:lang w:val="en-ZA"/>
        </w:rPr>
      </w:pPr>
      <w:r w:rsidRPr="008B2644">
        <w:rPr>
          <w:rFonts w:eastAsia="Calibri"/>
          <w:sz w:val="20"/>
          <w:szCs w:val="20"/>
          <w:lang w:val="en-ZA"/>
        </w:rPr>
        <w:t>K</w:t>
      </w:r>
      <w:r w:rsidR="00FD5187" w:rsidRPr="008B2644">
        <w:rPr>
          <w:rFonts w:eastAsia="Calibri"/>
          <w:sz w:val="20"/>
          <w:szCs w:val="20"/>
          <w:lang w:val="en-ZA"/>
        </w:rPr>
        <w:t>now whether the body has appropriate security measures to ensure the confidentiality, integrity and availability of the personal information which is to be processed.</w:t>
      </w:r>
    </w:p>
    <w:p w14:paraId="6C8D5871" w14:textId="77777777" w:rsidR="00FD5187" w:rsidRPr="008B2644" w:rsidRDefault="00FD5187" w:rsidP="00FD5187">
      <w:pPr>
        <w:widowControl/>
        <w:autoSpaceDE/>
        <w:autoSpaceDN/>
        <w:spacing w:line="360" w:lineRule="auto"/>
        <w:ind w:left="1134"/>
        <w:jc w:val="both"/>
        <w:rPr>
          <w:rFonts w:eastAsia="Calibri"/>
          <w:bCs/>
          <w:i/>
          <w:sz w:val="20"/>
          <w:szCs w:val="20"/>
          <w:lang w:val="en-ZA"/>
        </w:rPr>
      </w:pPr>
    </w:p>
    <w:p w14:paraId="225FC600" w14:textId="1007E4D7" w:rsidR="00FD5187" w:rsidRPr="00104079" w:rsidRDefault="00FD5187" w:rsidP="00104079">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3" w:name="_Toc52294703"/>
      <w:r w:rsidRPr="00104079">
        <w:rPr>
          <w:rFonts w:eastAsia="Times New Roman"/>
          <w:b/>
          <w:bCs/>
          <w:sz w:val="20"/>
          <w:szCs w:val="20"/>
          <w:u w:color="000000"/>
          <w:lang w:eastAsia="en-ZA"/>
        </w:rPr>
        <w:t xml:space="preserve">KEY CONTACT DETAILS FOR ACCESS TO INFORMATION OF </w:t>
      </w:r>
      <w:r w:rsidR="00082C26" w:rsidRPr="00104079">
        <w:rPr>
          <w:rFonts w:eastAsia="Times New Roman"/>
          <w:b/>
          <w:bCs/>
          <w:sz w:val="20"/>
          <w:szCs w:val="20"/>
          <w:u w:color="000000"/>
          <w:lang w:eastAsia="en-ZA"/>
        </w:rPr>
        <w:t>AIG SOUTH AFRICA</w:t>
      </w:r>
      <w:bookmarkEnd w:id="3"/>
    </w:p>
    <w:p w14:paraId="4F3BC19F" w14:textId="19E2D610" w:rsidR="00FD5187" w:rsidRPr="008B2644" w:rsidRDefault="00FD5187" w:rsidP="00104079">
      <w:pPr>
        <w:widowControl/>
        <w:autoSpaceDE/>
        <w:autoSpaceDN/>
        <w:spacing w:after="200" w:line="360" w:lineRule="auto"/>
        <w:ind w:left="284"/>
        <w:contextualSpacing/>
        <w:jc w:val="both"/>
        <w:rPr>
          <w:rFonts w:eastAsia="Calibri"/>
          <w:color w:val="2F2A2B"/>
          <w:sz w:val="20"/>
          <w:szCs w:val="20"/>
          <w:lang w:val="en-ZA"/>
        </w:rPr>
      </w:pPr>
      <w:r w:rsidRPr="008B2644">
        <w:rPr>
          <w:rFonts w:eastAsia="Calibri"/>
          <w:b/>
          <w:bCs/>
          <w:color w:val="2F2A2B"/>
          <w:sz w:val="20"/>
          <w:szCs w:val="20"/>
          <w:lang w:val="en-ZA"/>
        </w:rPr>
        <w:t>Information Officer</w:t>
      </w:r>
    </w:p>
    <w:p w14:paraId="7D019536" w14:textId="147BAEF4" w:rsidR="00694303" w:rsidRPr="008B2644" w:rsidRDefault="00FD5187" w:rsidP="00104079">
      <w:pPr>
        <w:widowControl/>
        <w:autoSpaceDE/>
        <w:autoSpaceDN/>
        <w:spacing w:line="360" w:lineRule="auto"/>
        <w:ind w:left="284"/>
        <w:contextualSpacing/>
        <w:jc w:val="both"/>
        <w:rPr>
          <w:rFonts w:eastAsia="Calibri"/>
          <w:bCs/>
          <w:color w:val="2F2A2B"/>
          <w:sz w:val="20"/>
          <w:szCs w:val="20"/>
          <w:lang w:val="en-ZA"/>
        </w:rPr>
      </w:pPr>
      <w:r w:rsidRPr="008B2644">
        <w:rPr>
          <w:rFonts w:eastAsia="Calibri"/>
          <w:bCs/>
          <w:color w:val="2F2A2B"/>
          <w:sz w:val="20"/>
          <w:szCs w:val="20"/>
          <w:lang w:val="en-ZA"/>
        </w:rPr>
        <w:t xml:space="preserve">Name: </w:t>
      </w:r>
      <w:r w:rsidRPr="008B2644">
        <w:rPr>
          <w:rFonts w:eastAsia="Calibri"/>
          <w:bCs/>
          <w:color w:val="2F2A2B"/>
          <w:sz w:val="20"/>
          <w:szCs w:val="20"/>
          <w:lang w:val="en-ZA"/>
        </w:rPr>
        <w:tab/>
      </w:r>
      <w:r w:rsidR="00694303" w:rsidRPr="008B2644">
        <w:rPr>
          <w:rFonts w:eastAsia="Calibri"/>
          <w:bCs/>
          <w:color w:val="2F2A2B"/>
          <w:sz w:val="20"/>
          <w:szCs w:val="20"/>
          <w:lang w:val="en-ZA"/>
        </w:rPr>
        <w:t>Paul Donovan</w:t>
      </w:r>
    </w:p>
    <w:p w14:paraId="4EEF19F8" w14:textId="67F38DD2" w:rsidR="00FD5187" w:rsidRPr="008B2644" w:rsidRDefault="00FD5187" w:rsidP="00104079">
      <w:pPr>
        <w:widowControl/>
        <w:autoSpaceDE/>
        <w:autoSpaceDN/>
        <w:spacing w:line="360" w:lineRule="auto"/>
        <w:ind w:left="284"/>
        <w:contextualSpacing/>
        <w:jc w:val="both"/>
        <w:rPr>
          <w:rFonts w:eastAsia="Calibri"/>
          <w:bCs/>
          <w:color w:val="2F2A2B"/>
          <w:sz w:val="20"/>
          <w:szCs w:val="20"/>
          <w:lang w:val="en-ZA"/>
        </w:rPr>
      </w:pPr>
      <w:r w:rsidRPr="008B2644">
        <w:rPr>
          <w:rFonts w:eastAsia="Calibri"/>
          <w:bCs/>
          <w:color w:val="2F2A2B"/>
          <w:sz w:val="20"/>
          <w:szCs w:val="20"/>
          <w:lang w:val="en-ZA"/>
        </w:rPr>
        <w:t xml:space="preserve">Tel: </w:t>
      </w:r>
      <w:r w:rsidRPr="008B2644">
        <w:rPr>
          <w:rFonts w:eastAsia="Calibri"/>
          <w:bCs/>
          <w:color w:val="2F2A2B"/>
          <w:sz w:val="20"/>
          <w:szCs w:val="20"/>
          <w:lang w:val="en-ZA"/>
        </w:rPr>
        <w:tab/>
      </w:r>
      <w:r w:rsidRPr="008B2644">
        <w:rPr>
          <w:rFonts w:eastAsia="Calibri"/>
          <w:bCs/>
          <w:color w:val="2F2A2B"/>
          <w:sz w:val="20"/>
          <w:szCs w:val="20"/>
          <w:lang w:val="en-ZA"/>
        </w:rPr>
        <w:tab/>
      </w:r>
      <w:r w:rsidR="009F4433" w:rsidRPr="00104079">
        <w:rPr>
          <w:rFonts w:eastAsia="Calibri"/>
          <w:bCs/>
          <w:color w:val="2F2A2B"/>
          <w:sz w:val="20"/>
          <w:szCs w:val="20"/>
          <w:lang w:val="en-ZA"/>
        </w:rPr>
        <w:t>+27 0860 111 601</w:t>
      </w:r>
    </w:p>
    <w:p w14:paraId="45C42299" w14:textId="31E05DAD" w:rsidR="00FD5187" w:rsidRPr="008B2644" w:rsidRDefault="00FD5187" w:rsidP="00104079">
      <w:pPr>
        <w:widowControl/>
        <w:autoSpaceDE/>
        <w:autoSpaceDN/>
        <w:spacing w:line="360" w:lineRule="auto"/>
        <w:ind w:left="284"/>
        <w:contextualSpacing/>
        <w:jc w:val="both"/>
        <w:rPr>
          <w:rFonts w:eastAsia="Calibri"/>
          <w:bCs/>
          <w:color w:val="2F2A2B"/>
          <w:sz w:val="20"/>
          <w:szCs w:val="20"/>
          <w:lang w:val="en-ZA"/>
        </w:rPr>
      </w:pPr>
      <w:r w:rsidRPr="008B2644">
        <w:rPr>
          <w:rFonts w:eastAsia="Calibri"/>
          <w:bCs/>
          <w:color w:val="2F2A2B"/>
          <w:sz w:val="20"/>
          <w:szCs w:val="20"/>
          <w:lang w:val="en-ZA"/>
        </w:rPr>
        <w:t xml:space="preserve">Email: </w:t>
      </w:r>
      <w:r w:rsidRPr="008B2644">
        <w:rPr>
          <w:rFonts w:eastAsia="Calibri"/>
          <w:bCs/>
          <w:color w:val="2F2A2B"/>
          <w:sz w:val="20"/>
          <w:szCs w:val="20"/>
          <w:lang w:val="en-ZA"/>
        </w:rPr>
        <w:tab/>
      </w:r>
      <w:hyperlink r:id="rId13" w:history="1">
        <w:r w:rsidR="00694303" w:rsidRPr="008B2644">
          <w:rPr>
            <w:rStyle w:val="Hyperlink"/>
            <w:rFonts w:eastAsia="Calibri"/>
            <w:bCs/>
            <w:sz w:val="20"/>
            <w:szCs w:val="20"/>
            <w:lang w:val="en-ZA"/>
          </w:rPr>
          <w:t>aig-sapersonaldata.africa@aig.com</w:t>
        </w:r>
      </w:hyperlink>
      <w:r w:rsidR="00694303" w:rsidRPr="008B2644">
        <w:rPr>
          <w:rFonts w:eastAsia="Calibri"/>
          <w:bCs/>
          <w:color w:val="2F2A2B"/>
          <w:sz w:val="20"/>
          <w:szCs w:val="20"/>
          <w:lang w:val="en-ZA"/>
        </w:rPr>
        <w:t xml:space="preserve">  </w:t>
      </w:r>
      <w:r w:rsidRPr="008B2644">
        <w:rPr>
          <w:rFonts w:eastAsia="Calibri"/>
          <w:bCs/>
          <w:color w:val="2F2A2B"/>
          <w:sz w:val="20"/>
          <w:szCs w:val="20"/>
          <w:lang w:val="en-ZA"/>
        </w:rPr>
        <w:t xml:space="preserve"> </w:t>
      </w:r>
    </w:p>
    <w:p w14:paraId="3A00EF6C" w14:textId="77777777" w:rsidR="00FD5187" w:rsidRPr="008B2644" w:rsidRDefault="00FD5187" w:rsidP="00FD5187">
      <w:pPr>
        <w:widowControl/>
        <w:autoSpaceDE/>
        <w:autoSpaceDN/>
        <w:spacing w:line="360" w:lineRule="auto"/>
        <w:ind w:left="1134"/>
        <w:contextualSpacing/>
        <w:jc w:val="both"/>
        <w:rPr>
          <w:rFonts w:eastAsia="Calibri"/>
          <w:color w:val="2F2A2B"/>
          <w:sz w:val="20"/>
          <w:szCs w:val="20"/>
          <w:lang w:val="en-ZA"/>
        </w:rPr>
      </w:pPr>
    </w:p>
    <w:p w14:paraId="4FE1596B" w14:textId="4FAA592B" w:rsidR="00FD5187" w:rsidRPr="00104079" w:rsidRDefault="00FD5187" w:rsidP="00104079">
      <w:pPr>
        <w:widowControl/>
        <w:autoSpaceDE/>
        <w:autoSpaceDN/>
        <w:spacing w:after="200" w:line="360" w:lineRule="auto"/>
        <w:ind w:left="284"/>
        <w:contextualSpacing/>
        <w:jc w:val="both"/>
        <w:rPr>
          <w:rFonts w:eastAsia="Calibri"/>
          <w:b/>
          <w:bCs/>
          <w:color w:val="2F2A2B"/>
          <w:sz w:val="20"/>
          <w:szCs w:val="20"/>
          <w:lang w:val="en-ZA"/>
        </w:rPr>
      </w:pPr>
      <w:r w:rsidRPr="00104079">
        <w:rPr>
          <w:rFonts w:eastAsia="Calibri"/>
          <w:b/>
          <w:bCs/>
          <w:color w:val="2F2A2B"/>
          <w:sz w:val="20"/>
          <w:szCs w:val="20"/>
          <w:lang w:val="en-ZA"/>
        </w:rPr>
        <w:t xml:space="preserve">Deputy Information Officer </w:t>
      </w:r>
    </w:p>
    <w:p w14:paraId="13304533" w14:textId="072E8FE4" w:rsidR="00FD5187" w:rsidRPr="00104079" w:rsidRDefault="00FD5187" w:rsidP="00104079">
      <w:pPr>
        <w:widowControl/>
        <w:autoSpaceDE/>
        <w:autoSpaceDN/>
        <w:spacing w:line="360" w:lineRule="auto"/>
        <w:ind w:left="284"/>
        <w:contextualSpacing/>
        <w:jc w:val="both"/>
        <w:rPr>
          <w:rFonts w:eastAsia="Calibri"/>
          <w:bCs/>
          <w:color w:val="2F2A2B"/>
          <w:sz w:val="20"/>
          <w:szCs w:val="20"/>
          <w:lang w:val="en-ZA"/>
        </w:rPr>
      </w:pPr>
      <w:r w:rsidRPr="00104079">
        <w:rPr>
          <w:rFonts w:eastAsia="Calibri"/>
          <w:bCs/>
          <w:color w:val="2F2A2B"/>
          <w:sz w:val="20"/>
          <w:szCs w:val="20"/>
          <w:lang w:val="en-ZA"/>
        </w:rPr>
        <w:t xml:space="preserve">Name: </w:t>
      </w:r>
      <w:r w:rsidR="00BF12D1" w:rsidRPr="00104079">
        <w:rPr>
          <w:rFonts w:eastAsia="Calibri"/>
          <w:bCs/>
          <w:color w:val="2F2A2B"/>
          <w:sz w:val="20"/>
          <w:szCs w:val="20"/>
          <w:lang w:val="en-ZA"/>
        </w:rPr>
        <w:t xml:space="preserve">          </w:t>
      </w:r>
      <w:r w:rsidR="00694303" w:rsidRPr="00104079">
        <w:rPr>
          <w:rFonts w:eastAsia="Calibri"/>
          <w:bCs/>
          <w:color w:val="2F2A2B"/>
          <w:sz w:val="20"/>
          <w:szCs w:val="20"/>
          <w:lang w:val="en-ZA"/>
        </w:rPr>
        <w:t>Logan Armogam</w:t>
      </w:r>
      <w:r w:rsidRPr="00104079">
        <w:rPr>
          <w:rFonts w:eastAsia="Calibri"/>
          <w:bCs/>
          <w:color w:val="2F2A2B"/>
          <w:sz w:val="20"/>
          <w:szCs w:val="20"/>
          <w:lang w:val="en-ZA"/>
        </w:rPr>
        <w:t xml:space="preserve"> </w:t>
      </w:r>
    </w:p>
    <w:p w14:paraId="3DDB7B83" w14:textId="2052DE92" w:rsidR="00FD5187" w:rsidRPr="00104079" w:rsidRDefault="00FD5187" w:rsidP="00104079">
      <w:pPr>
        <w:widowControl/>
        <w:autoSpaceDE/>
        <w:autoSpaceDN/>
        <w:spacing w:line="360" w:lineRule="auto"/>
        <w:ind w:left="284"/>
        <w:contextualSpacing/>
        <w:jc w:val="both"/>
        <w:rPr>
          <w:rFonts w:eastAsia="Calibri"/>
          <w:bCs/>
          <w:color w:val="2F2A2B"/>
          <w:sz w:val="20"/>
          <w:szCs w:val="20"/>
          <w:lang w:val="en-ZA"/>
        </w:rPr>
      </w:pPr>
      <w:r w:rsidRPr="00104079">
        <w:rPr>
          <w:rFonts w:eastAsia="Calibri"/>
          <w:bCs/>
          <w:color w:val="2F2A2B"/>
          <w:sz w:val="20"/>
          <w:szCs w:val="20"/>
          <w:lang w:val="en-ZA"/>
        </w:rPr>
        <w:t xml:space="preserve">Tel: </w:t>
      </w:r>
      <w:r w:rsidRPr="00104079">
        <w:rPr>
          <w:rFonts w:eastAsia="Calibri"/>
          <w:bCs/>
          <w:color w:val="2F2A2B"/>
          <w:sz w:val="20"/>
          <w:szCs w:val="20"/>
          <w:lang w:val="en-ZA"/>
        </w:rPr>
        <w:tab/>
      </w:r>
      <w:r w:rsidRPr="00104079">
        <w:rPr>
          <w:rFonts w:eastAsia="Calibri"/>
          <w:bCs/>
          <w:color w:val="2F2A2B"/>
          <w:sz w:val="20"/>
          <w:szCs w:val="20"/>
          <w:lang w:val="en-ZA"/>
        </w:rPr>
        <w:tab/>
      </w:r>
      <w:r w:rsidR="00104079">
        <w:rPr>
          <w:rFonts w:eastAsia="Calibri"/>
          <w:bCs/>
          <w:color w:val="2F2A2B"/>
          <w:sz w:val="20"/>
          <w:szCs w:val="20"/>
          <w:lang w:val="en-ZA"/>
        </w:rPr>
        <w:t xml:space="preserve"> </w:t>
      </w:r>
      <w:r w:rsidR="009F4433" w:rsidRPr="00104079">
        <w:rPr>
          <w:rFonts w:eastAsia="Calibri"/>
          <w:bCs/>
          <w:color w:val="2F2A2B"/>
          <w:sz w:val="20"/>
          <w:szCs w:val="20"/>
          <w:lang w:val="en-ZA"/>
        </w:rPr>
        <w:t>+27 0860 111 601</w:t>
      </w:r>
    </w:p>
    <w:p w14:paraId="281E1D18" w14:textId="2631381E" w:rsidR="00FD5187" w:rsidRPr="00104079" w:rsidRDefault="00FD5187" w:rsidP="00104079">
      <w:pPr>
        <w:widowControl/>
        <w:autoSpaceDE/>
        <w:autoSpaceDN/>
        <w:spacing w:line="360" w:lineRule="auto"/>
        <w:ind w:left="284"/>
        <w:contextualSpacing/>
        <w:jc w:val="both"/>
        <w:rPr>
          <w:rFonts w:eastAsia="Calibri"/>
          <w:bCs/>
          <w:color w:val="2F2A2B"/>
          <w:sz w:val="20"/>
          <w:szCs w:val="20"/>
          <w:lang w:val="en-ZA"/>
        </w:rPr>
      </w:pPr>
      <w:r w:rsidRPr="00104079">
        <w:rPr>
          <w:rFonts w:eastAsia="Calibri"/>
          <w:bCs/>
          <w:color w:val="2F2A2B"/>
          <w:sz w:val="20"/>
          <w:szCs w:val="20"/>
          <w:lang w:val="en-ZA"/>
        </w:rPr>
        <w:t xml:space="preserve">Email: </w:t>
      </w:r>
      <w:r w:rsidRPr="00104079">
        <w:rPr>
          <w:rFonts w:eastAsia="Calibri"/>
          <w:bCs/>
          <w:color w:val="2F2A2B"/>
          <w:sz w:val="20"/>
          <w:szCs w:val="20"/>
          <w:lang w:val="en-ZA"/>
        </w:rPr>
        <w:tab/>
      </w:r>
      <w:r w:rsidR="00104079">
        <w:rPr>
          <w:rFonts w:eastAsia="Calibri"/>
          <w:bCs/>
          <w:color w:val="2F2A2B"/>
          <w:sz w:val="20"/>
          <w:szCs w:val="20"/>
          <w:lang w:val="en-ZA"/>
        </w:rPr>
        <w:t xml:space="preserve"> </w:t>
      </w:r>
      <w:hyperlink r:id="rId14" w:history="1">
        <w:r w:rsidR="00694303" w:rsidRPr="00104079">
          <w:rPr>
            <w:rFonts w:eastAsia="Calibri"/>
            <w:bCs/>
            <w:color w:val="2F2A2B"/>
            <w:sz w:val="20"/>
            <w:szCs w:val="20"/>
            <w:lang w:val="en-ZA"/>
          </w:rPr>
          <w:t>aig-sapersonaldata.africa@aig.com</w:t>
        </w:r>
      </w:hyperlink>
      <w:r w:rsidR="00694303" w:rsidRPr="00104079">
        <w:rPr>
          <w:rFonts w:eastAsia="Calibri"/>
          <w:bCs/>
          <w:color w:val="2F2A2B"/>
          <w:sz w:val="20"/>
          <w:szCs w:val="20"/>
          <w:lang w:val="en-ZA"/>
        </w:rPr>
        <w:t xml:space="preserve"> </w:t>
      </w:r>
      <w:r w:rsidRPr="00104079">
        <w:rPr>
          <w:rFonts w:eastAsia="Calibri"/>
          <w:bCs/>
          <w:color w:val="2F2A2B"/>
          <w:sz w:val="20"/>
          <w:szCs w:val="20"/>
          <w:lang w:val="en-ZA"/>
        </w:rPr>
        <w:t xml:space="preserve"> </w:t>
      </w:r>
    </w:p>
    <w:p w14:paraId="3BF372B4" w14:textId="77777777" w:rsidR="00FD5187" w:rsidRPr="008B2644" w:rsidRDefault="00FD5187" w:rsidP="00FD5187">
      <w:pPr>
        <w:widowControl/>
        <w:autoSpaceDE/>
        <w:autoSpaceDN/>
        <w:spacing w:line="360" w:lineRule="auto"/>
        <w:ind w:left="1134"/>
        <w:contextualSpacing/>
        <w:jc w:val="both"/>
        <w:rPr>
          <w:rFonts w:eastAsia="Calibri"/>
          <w:bCs/>
          <w:color w:val="2F2A2B"/>
          <w:sz w:val="20"/>
          <w:szCs w:val="20"/>
          <w:lang w:val="en-ZA"/>
        </w:rPr>
      </w:pPr>
    </w:p>
    <w:p w14:paraId="05843BA9" w14:textId="77777777" w:rsidR="00FD5187" w:rsidRPr="008B2644" w:rsidRDefault="00FD5187" w:rsidP="00104079">
      <w:pPr>
        <w:widowControl/>
        <w:autoSpaceDE/>
        <w:autoSpaceDN/>
        <w:spacing w:after="200" w:line="360" w:lineRule="auto"/>
        <w:ind w:left="720" w:hanging="436"/>
        <w:contextualSpacing/>
        <w:jc w:val="both"/>
        <w:rPr>
          <w:rFonts w:eastAsia="Calibri"/>
          <w:b/>
          <w:bCs/>
          <w:color w:val="2F2A2B"/>
          <w:sz w:val="20"/>
          <w:szCs w:val="20"/>
          <w:lang w:val="en-ZA"/>
        </w:rPr>
      </w:pPr>
      <w:r w:rsidRPr="008B2644">
        <w:rPr>
          <w:rFonts w:eastAsia="Calibri"/>
          <w:b/>
          <w:bCs/>
          <w:color w:val="2F2A2B"/>
          <w:sz w:val="20"/>
          <w:szCs w:val="20"/>
          <w:lang w:val="en-ZA"/>
        </w:rPr>
        <w:t>Access to information general contacts</w:t>
      </w:r>
    </w:p>
    <w:p w14:paraId="161B7F7F" w14:textId="5554E8C3" w:rsidR="00FD5187" w:rsidRPr="008B2644" w:rsidRDefault="00FD5187" w:rsidP="00104079">
      <w:pPr>
        <w:widowControl/>
        <w:tabs>
          <w:tab w:val="left" w:pos="1418"/>
        </w:tabs>
        <w:autoSpaceDE/>
        <w:autoSpaceDN/>
        <w:spacing w:line="360" w:lineRule="auto"/>
        <w:ind w:left="720" w:hanging="436"/>
        <w:contextualSpacing/>
        <w:jc w:val="both"/>
        <w:rPr>
          <w:rFonts w:eastAsia="Calibri"/>
          <w:color w:val="2F2A2B"/>
          <w:sz w:val="20"/>
          <w:szCs w:val="20"/>
          <w:lang w:val="en-ZA"/>
        </w:rPr>
      </w:pPr>
      <w:r w:rsidRPr="008B2644">
        <w:rPr>
          <w:rFonts w:eastAsia="Calibri"/>
          <w:color w:val="2F2A2B"/>
          <w:sz w:val="20"/>
          <w:szCs w:val="20"/>
          <w:lang w:val="en-ZA"/>
        </w:rPr>
        <w:t xml:space="preserve">Email: </w:t>
      </w:r>
      <w:r w:rsidRPr="008B2644">
        <w:rPr>
          <w:rFonts w:eastAsia="Calibri"/>
          <w:color w:val="2F2A2B"/>
          <w:sz w:val="20"/>
          <w:szCs w:val="20"/>
          <w:lang w:val="en-ZA"/>
        </w:rPr>
        <w:tab/>
      </w:r>
      <w:r w:rsidR="00104079">
        <w:rPr>
          <w:rFonts w:eastAsia="Calibri"/>
          <w:color w:val="2F2A2B"/>
          <w:sz w:val="20"/>
          <w:szCs w:val="20"/>
          <w:lang w:val="en-ZA"/>
        </w:rPr>
        <w:t xml:space="preserve">  </w:t>
      </w:r>
      <w:hyperlink r:id="rId15" w:history="1">
        <w:r w:rsidR="00082C26" w:rsidRPr="008B2644">
          <w:rPr>
            <w:rStyle w:val="Hyperlink"/>
            <w:rFonts w:eastAsia="Calibri"/>
            <w:sz w:val="20"/>
            <w:szCs w:val="20"/>
            <w:lang w:val="en-ZA"/>
          </w:rPr>
          <w:t>aig-sapersonaldata.africa@aig.com</w:t>
        </w:r>
      </w:hyperlink>
      <w:r w:rsidR="00082C26" w:rsidRPr="008B2644">
        <w:rPr>
          <w:rFonts w:eastAsia="Calibri"/>
          <w:color w:val="2F2A2B"/>
          <w:sz w:val="20"/>
          <w:szCs w:val="20"/>
          <w:lang w:val="en-ZA"/>
        </w:rPr>
        <w:t xml:space="preserve"> </w:t>
      </w:r>
    </w:p>
    <w:p w14:paraId="7E4C35FB" w14:textId="0C1C79B1" w:rsidR="00BF12D1" w:rsidRPr="008B2644" w:rsidRDefault="00BF12D1" w:rsidP="00104079">
      <w:pPr>
        <w:widowControl/>
        <w:autoSpaceDE/>
        <w:autoSpaceDN/>
        <w:spacing w:line="360" w:lineRule="auto"/>
        <w:ind w:left="720" w:hanging="436"/>
        <w:jc w:val="both"/>
        <w:rPr>
          <w:rFonts w:eastAsia="Calibri"/>
          <w:color w:val="2F2A2B"/>
          <w:sz w:val="20"/>
          <w:szCs w:val="20"/>
          <w:lang w:val="en-ZA"/>
        </w:rPr>
      </w:pPr>
      <w:r w:rsidRPr="008B2644">
        <w:rPr>
          <w:rFonts w:eastAsia="Calibri"/>
          <w:color w:val="2F2A2B"/>
          <w:sz w:val="20"/>
          <w:szCs w:val="20"/>
          <w:lang w:val="en-ZA"/>
        </w:rPr>
        <w:t xml:space="preserve">Telephone: </w:t>
      </w:r>
      <w:r w:rsidRPr="008B2644">
        <w:rPr>
          <w:rFonts w:eastAsia="Calibri"/>
          <w:color w:val="2F2A2B"/>
          <w:sz w:val="20"/>
          <w:szCs w:val="20"/>
          <w:lang w:val="en-ZA"/>
        </w:rPr>
        <w:tab/>
      </w:r>
      <w:r w:rsidR="00104079">
        <w:rPr>
          <w:rFonts w:eastAsia="Calibri"/>
          <w:color w:val="2F2A2B"/>
          <w:sz w:val="20"/>
          <w:szCs w:val="20"/>
          <w:lang w:val="en-ZA"/>
        </w:rPr>
        <w:t xml:space="preserve">  </w:t>
      </w:r>
      <w:r w:rsidR="009F4433" w:rsidRPr="00104079">
        <w:rPr>
          <w:rFonts w:eastAsia="Calibri"/>
          <w:bCs/>
          <w:color w:val="2F2A2B"/>
          <w:sz w:val="20"/>
          <w:szCs w:val="20"/>
          <w:lang w:val="en-ZA"/>
        </w:rPr>
        <w:t>+27 0860 111 601</w:t>
      </w:r>
    </w:p>
    <w:p w14:paraId="405C1727" w14:textId="44A737E9" w:rsidR="00BF12D1" w:rsidRPr="008B2644" w:rsidRDefault="00BF12D1" w:rsidP="00104079">
      <w:pPr>
        <w:widowControl/>
        <w:autoSpaceDE/>
        <w:autoSpaceDN/>
        <w:spacing w:line="360" w:lineRule="auto"/>
        <w:ind w:left="720" w:hanging="436"/>
        <w:jc w:val="both"/>
        <w:rPr>
          <w:rFonts w:eastAsia="Calibri"/>
          <w:color w:val="2F2A2B"/>
          <w:sz w:val="20"/>
          <w:szCs w:val="20"/>
          <w:lang w:val="en-ZA"/>
        </w:rPr>
      </w:pPr>
      <w:r w:rsidRPr="008B2644">
        <w:rPr>
          <w:rFonts w:eastAsia="Calibri"/>
          <w:color w:val="2F2A2B"/>
          <w:sz w:val="20"/>
          <w:szCs w:val="20"/>
          <w:lang w:val="en-ZA"/>
        </w:rPr>
        <w:t xml:space="preserve">Website: </w:t>
      </w:r>
      <w:r w:rsidRPr="008B2644">
        <w:rPr>
          <w:rFonts w:eastAsia="Calibri"/>
          <w:color w:val="2F2A2B"/>
          <w:sz w:val="20"/>
          <w:szCs w:val="20"/>
          <w:lang w:val="en-ZA"/>
        </w:rPr>
        <w:tab/>
      </w:r>
      <w:r w:rsidR="00104079">
        <w:rPr>
          <w:rFonts w:eastAsia="Calibri"/>
          <w:color w:val="2F2A2B"/>
          <w:sz w:val="20"/>
          <w:szCs w:val="20"/>
          <w:lang w:val="en-ZA"/>
        </w:rPr>
        <w:t xml:space="preserve">  </w:t>
      </w:r>
      <w:hyperlink r:id="rId16" w:history="1">
        <w:r w:rsidRPr="008B2644">
          <w:rPr>
            <w:rStyle w:val="Hyperlink"/>
            <w:rFonts w:eastAsia="Calibri"/>
            <w:sz w:val="20"/>
            <w:szCs w:val="20"/>
            <w:lang w:val="en-ZA"/>
          </w:rPr>
          <w:t>www.aig.co.za</w:t>
        </w:r>
      </w:hyperlink>
      <w:r w:rsidRPr="008B2644">
        <w:rPr>
          <w:rFonts w:eastAsia="Calibri"/>
          <w:color w:val="2F2A2B"/>
          <w:sz w:val="20"/>
          <w:szCs w:val="20"/>
          <w:lang w:val="en-ZA"/>
        </w:rPr>
        <w:t xml:space="preserve">  </w:t>
      </w:r>
    </w:p>
    <w:p w14:paraId="165D0D7A" w14:textId="77777777" w:rsidR="00BF12D1" w:rsidRPr="008B2644" w:rsidRDefault="00BF12D1" w:rsidP="00FD5187">
      <w:pPr>
        <w:widowControl/>
        <w:autoSpaceDE/>
        <w:autoSpaceDN/>
        <w:spacing w:line="360" w:lineRule="auto"/>
        <w:ind w:left="1134"/>
        <w:contextualSpacing/>
        <w:jc w:val="both"/>
        <w:rPr>
          <w:rFonts w:eastAsia="Calibri"/>
          <w:i/>
          <w:sz w:val="20"/>
          <w:szCs w:val="20"/>
          <w:lang w:val="en-ZA"/>
        </w:rPr>
      </w:pPr>
    </w:p>
    <w:p w14:paraId="3E767B97" w14:textId="1475C9D1" w:rsidR="00FD5187" w:rsidRPr="008B2644" w:rsidRDefault="00104079" w:rsidP="00104079">
      <w:pPr>
        <w:widowControl/>
        <w:autoSpaceDE/>
        <w:autoSpaceDN/>
        <w:spacing w:after="200" w:line="360" w:lineRule="auto"/>
        <w:ind w:left="720" w:hanging="720"/>
        <w:contextualSpacing/>
        <w:jc w:val="both"/>
        <w:rPr>
          <w:rFonts w:eastAsia="Calibri"/>
          <w:color w:val="2F2A2B"/>
          <w:sz w:val="20"/>
          <w:szCs w:val="20"/>
          <w:lang w:val="en-ZA"/>
        </w:rPr>
      </w:pPr>
      <w:r>
        <w:rPr>
          <w:rFonts w:eastAsia="Calibri"/>
          <w:b/>
          <w:bCs/>
          <w:color w:val="2F2A2B"/>
          <w:sz w:val="20"/>
          <w:szCs w:val="20"/>
          <w:lang w:val="en-ZA"/>
        </w:rPr>
        <w:t xml:space="preserve">      </w:t>
      </w:r>
      <w:r w:rsidR="005B1925" w:rsidRPr="008B2644">
        <w:rPr>
          <w:rFonts w:eastAsia="Calibri"/>
          <w:b/>
          <w:bCs/>
          <w:color w:val="2F2A2B"/>
          <w:sz w:val="20"/>
          <w:szCs w:val="20"/>
          <w:lang w:val="en-ZA"/>
        </w:rPr>
        <w:t>Address</w:t>
      </w:r>
      <w:r w:rsidR="00FD5187" w:rsidRPr="008B2644">
        <w:rPr>
          <w:rFonts w:eastAsia="Calibri"/>
          <w:b/>
          <w:bCs/>
          <w:color w:val="2F2A2B"/>
          <w:sz w:val="20"/>
          <w:szCs w:val="20"/>
          <w:lang w:val="en-ZA"/>
        </w:rPr>
        <w:t xml:space="preserve"> </w:t>
      </w:r>
    </w:p>
    <w:p w14:paraId="77923FBA" w14:textId="7A6CEB8F" w:rsidR="00082C26" w:rsidRPr="008B2644" w:rsidRDefault="00104079" w:rsidP="00104079">
      <w:pPr>
        <w:widowControl/>
        <w:tabs>
          <w:tab w:val="left" w:pos="284"/>
        </w:tabs>
        <w:autoSpaceDE/>
        <w:autoSpaceDN/>
        <w:spacing w:line="360" w:lineRule="auto"/>
        <w:contextualSpacing/>
        <w:jc w:val="both"/>
        <w:rPr>
          <w:rFonts w:eastAsia="Calibri"/>
          <w:color w:val="2F2A2B"/>
          <w:sz w:val="20"/>
          <w:szCs w:val="20"/>
          <w:lang w:val="en-ZA"/>
        </w:rPr>
      </w:pPr>
      <w:r>
        <w:rPr>
          <w:rFonts w:eastAsia="Calibri"/>
          <w:color w:val="2F2A2B"/>
          <w:sz w:val="20"/>
          <w:szCs w:val="20"/>
          <w:lang w:val="en-ZA"/>
        </w:rPr>
        <w:t xml:space="preserve">     </w:t>
      </w:r>
      <w:r w:rsidR="00FD5187" w:rsidRPr="008B2644">
        <w:rPr>
          <w:rFonts w:eastAsia="Calibri"/>
          <w:color w:val="2F2A2B"/>
          <w:sz w:val="20"/>
          <w:szCs w:val="20"/>
          <w:lang w:val="en-ZA"/>
        </w:rPr>
        <w:t xml:space="preserve">Postal Address: </w:t>
      </w:r>
      <w:r w:rsidR="00FD5187" w:rsidRPr="008B2644">
        <w:rPr>
          <w:rFonts w:eastAsia="Calibri"/>
          <w:color w:val="2F2A2B"/>
          <w:sz w:val="20"/>
          <w:szCs w:val="20"/>
          <w:lang w:val="en-ZA"/>
        </w:rPr>
        <w:tab/>
      </w:r>
      <w:r w:rsidR="00082C26" w:rsidRPr="008B2644">
        <w:rPr>
          <w:rFonts w:eastAsia="Calibri"/>
          <w:color w:val="2F2A2B"/>
          <w:sz w:val="20"/>
          <w:szCs w:val="20"/>
          <w:lang w:val="en-ZA"/>
        </w:rPr>
        <w:t>Sandown Mews (</w:t>
      </w:r>
      <w:r w:rsidR="00B73D83">
        <w:rPr>
          <w:rFonts w:eastAsia="Calibri"/>
          <w:color w:val="2F2A2B"/>
          <w:sz w:val="20"/>
          <w:szCs w:val="20"/>
          <w:lang w:val="en-ZA"/>
        </w:rPr>
        <w:t>W</w:t>
      </w:r>
      <w:r w:rsidR="00082C26" w:rsidRPr="008B2644">
        <w:rPr>
          <w:rFonts w:eastAsia="Calibri"/>
          <w:color w:val="2F2A2B"/>
          <w:sz w:val="20"/>
          <w:szCs w:val="20"/>
          <w:lang w:val="en-ZA"/>
        </w:rPr>
        <w:t>est), 88 Stella Street, 1st Floor</w:t>
      </w:r>
    </w:p>
    <w:p w14:paraId="40A3AA32" w14:textId="77777777" w:rsidR="00082C26" w:rsidRPr="008B2644" w:rsidRDefault="00082C26" w:rsidP="00104079">
      <w:pPr>
        <w:widowControl/>
        <w:autoSpaceDE/>
        <w:autoSpaceDN/>
        <w:spacing w:line="360" w:lineRule="auto"/>
        <w:ind w:left="1440" w:firstLine="720"/>
        <w:contextualSpacing/>
        <w:jc w:val="both"/>
        <w:rPr>
          <w:rFonts w:eastAsia="Calibri"/>
          <w:color w:val="2F2A2B"/>
          <w:sz w:val="20"/>
          <w:szCs w:val="20"/>
          <w:lang w:val="en-ZA"/>
        </w:rPr>
      </w:pPr>
      <w:r w:rsidRPr="008B2644">
        <w:rPr>
          <w:rFonts w:eastAsia="Calibri"/>
          <w:color w:val="2F2A2B"/>
          <w:sz w:val="20"/>
          <w:szCs w:val="20"/>
          <w:lang w:val="en-ZA"/>
        </w:rPr>
        <w:t>Sandton</w:t>
      </w:r>
    </w:p>
    <w:p w14:paraId="08B9E6C4" w14:textId="77777777" w:rsidR="00082C26" w:rsidRPr="008B2644" w:rsidRDefault="00082C26" w:rsidP="00104079">
      <w:pPr>
        <w:widowControl/>
        <w:autoSpaceDE/>
        <w:autoSpaceDN/>
        <w:spacing w:line="360" w:lineRule="auto"/>
        <w:ind w:left="1440" w:firstLine="720"/>
        <w:contextualSpacing/>
        <w:jc w:val="both"/>
        <w:rPr>
          <w:rFonts w:eastAsia="Calibri"/>
          <w:color w:val="2F2A2B"/>
          <w:sz w:val="20"/>
          <w:szCs w:val="20"/>
          <w:lang w:val="en-ZA"/>
        </w:rPr>
      </w:pPr>
      <w:r w:rsidRPr="008B2644">
        <w:rPr>
          <w:rFonts w:eastAsia="Calibri"/>
          <w:color w:val="2F2A2B"/>
          <w:sz w:val="20"/>
          <w:szCs w:val="20"/>
          <w:lang w:val="en-ZA"/>
        </w:rPr>
        <w:t>Johannesburg, 2192</w:t>
      </w:r>
    </w:p>
    <w:p w14:paraId="23CC7C81" w14:textId="77777777" w:rsidR="00FD5187" w:rsidRPr="008B2644" w:rsidRDefault="00FD5187" w:rsidP="00C2394B">
      <w:pPr>
        <w:widowControl/>
        <w:autoSpaceDE/>
        <w:autoSpaceDN/>
        <w:spacing w:line="360" w:lineRule="auto"/>
        <w:ind w:left="720"/>
        <w:contextualSpacing/>
        <w:jc w:val="both"/>
        <w:rPr>
          <w:rFonts w:eastAsia="Calibri"/>
          <w:color w:val="2F2A2B"/>
          <w:sz w:val="20"/>
          <w:szCs w:val="20"/>
          <w:lang w:val="en-ZA"/>
        </w:rPr>
      </w:pPr>
    </w:p>
    <w:p w14:paraId="1BBFD471" w14:textId="0C723AD0" w:rsidR="00082C26" w:rsidRPr="008B2644" w:rsidRDefault="00104079" w:rsidP="00104079">
      <w:pPr>
        <w:widowControl/>
        <w:tabs>
          <w:tab w:val="left" w:pos="142"/>
        </w:tabs>
        <w:autoSpaceDE/>
        <w:autoSpaceDN/>
        <w:spacing w:line="360" w:lineRule="auto"/>
        <w:contextualSpacing/>
        <w:jc w:val="both"/>
        <w:rPr>
          <w:rFonts w:eastAsia="Calibri"/>
          <w:color w:val="2F2A2B"/>
          <w:sz w:val="20"/>
          <w:szCs w:val="20"/>
          <w:lang w:val="en-ZA"/>
        </w:rPr>
      </w:pPr>
      <w:r>
        <w:rPr>
          <w:rFonts w:eastAsia="Calibri"/>
          <w:color w:val="2F2A2B"/>
          <w:sz w:val="20"/>
          <w:szCs w:val="20"/>
          <w:lang w:val="en-ZA"/>
        </w:rPr>
        <w:t xml:space="preserve">     </w:t>
      </w:r>
      <w:r w:rsidR="00FD5187" w:rsidRPr="008B2644">
        <w:rPr>
          <w:rFonts w:eastAsia="Calibri"/>
          <w:color w:val="2F2A2B"/>
          <w:sz w:val="20"/>
          <w:szCs w:val="20"/>
          <w:lang w:val="en-ZA"/>
        </w:rPr>
        <w:t xml:space="preserve">Physical Address: </w:t>
      </w:r>
      <w:r w:rsidR="00FD5187" w:rsidRPr="008B2644">
        <w:rPr>
          <w:rFonts w:eastAsia="Calibri"/>
          <w:color w:val="2F2A2B"/>
          <w:sz w:val="20"/>
          <w:szCs w:val="20"/>
          <w:lang w:val="en-ZA"/>
        </w:rPr>
        <w:tab/>
      </w:r>
      <w:r w:rsidR="00082C26" w:rsidRPr="008B2644">
        <w:rPr>
          <w:rFonts w:eastAsia="Calibri"/>
          <w:color w:val="2F2A2B"/>
          <w:sz w:val="20"/>
          <w:szCs w:val="20"/>
          <w:lang w:val="en-ZA"/>
        </w:rPr>
        <w:t>Sandown Mews (</w:t>
      </w:r>
      <w:r w:rsidR="00B73D83">
        <w:rPr>
          <w:rFonts w:eastAsia="Calibri"/>
          <w:color w:val="2F2A2B"/>
          <w:sz w:val="20"/>
          <w:szCs w:val="20"/>
          <w:lang w:val="en-ZA"/>
        </w:rPr>
        <w:t>W</w:t>
      </w:r>
      <w:r w:rsidR="00082C26" w:rsidRPr="008B2644">
        <w:rPr>
          <w:rFonts w:eastAsia="Calibri"/>
          <w:color w:val="2F2A2B"/>
          <w:sz w:val="20"/>
          <w:szCs w:val="20"/>
          <w:lang w:val="en-ZA"/>
        </w:rPr>
        <w:t>est), 88 Stella Street, 1st Floor</w:t>
      </w:r>
    </w:p>
    <w:p w14:paraId="2945A4CE" w14:textId="77777777" w:rsidR="00082C26" w:rsidRPr="008B2644" w:rsidRDefault="00082C26" w:rsidP="00104079">
      <w:pPr>
        <w:widowControl/>
        <w:autoSpaceDE/>
        <w:autoSpaceDN/>
        <w:spacing w:line="360" w:lineRule="auto"/>
        <w:ind w:left="1440" w:firstLine="720"/>
        <w:contextualSpacing/>
        <w:jc w:val="both"/>
        <w:rPr>
          <w:rFonts w:eastAsia="Calibri"/>
          <w:color w:val="2F2A2B"/>
          <w:sz w:val="20"/>
          <w:szCs w:val="20"/>
          <w:lang w:val="en-ZA"/>
        </w:rPr>
      </w:pPr>
      <w:r w:rsidRPr="008B2644">
        <w:rPr>
          <w:rFonts w:eastAsia="Calibri"/>
          <w:color w:val="2F2A2B"/>
          <w:sz w:val="20"/>
          <w:szCs w:val="20"/>
          <w:lang w:val="en-ZA"/>
        </w:rPr>
        <w:t>Sandton</w:t>
      </w:r>
    </w:p>
    <w:p w14:paraId="76D11BE7" w14:textId="6FD03DB0" w:rsidR="00FD5187" w:rsidRPr="008B2644" w:rsidRDefault="00082C26" w:rsidP="00104079">
      <w:pPr>
        <w:widowControl/>
        <w:autoSpaceDE/>
        <w:autoSpaceDN/>
        <w:spacing w:line="360" w:lineRule="auto"/>
        <w:ind w:left="1440" w:firstLine="720"/>
        <w:contextualSpacing/>
        <w:jc w:val="both"/>
        <w:rPr>
          <w:rFonts w:eastAsia="Calibri"/>
          <w:color w:val="2F2A2B"/>
          <w:sz w:val="20"/>
          <w:szCs w:val="20"/>
          <w:lang w:val="en-ZA"/>
        </w:rPr>
      </w:pPr>
      <w:r w:rsidRPr="008B2644">
        <w:rPr>
          <w:rFonts w:eastAsia="Calibri"/>
          <w:color w:val="2F2A2B"/>
          <w:sz w:val="20"/>
          <w:szCs w:val="20"/>
          <w:lang w:val="en-ZA"/>
        </w:rPr>
        <w:t>Johannesburg, 2192</w:t>
      </w:r>
      <w:r w:rsidR="00FD5187" w:rsidRPr="008B2644">
        <w:rPr>
          <w:rFonts w:eastAsia="Calibri"/>
          <w:color w:val="2F2A2B"/>
          <w:sz w:val="20"/>
          <w:szCs w:val="20"/>
          <w:lang w:val="en-ZA"/>
        </w:rPr>
        <w:t xml:space="preserve"> </w:t>
      </w:r>
    </w:p>
    <w:p w14:paraId="4F287237" w14:textId="77777777" w:rsidR="00FD5187" w:rsidRPr="008B2644" w:rsidRDefault="00FD5187" w:rsidP="00FD5187">
      <w:pPr>
        <w:widowControl/>
        <w:autoSpaceDE/>
        <w:autoSpaceDN/>
        <w:spacing w:line="360" w:lineRule="auto"/>
        <w:ind w:left="3600"/>
        <w:contextualSpacing/>
        <w:jc w:val="both"/>
        <w:rPr>
          <w:rFonts w:eastAsia="Calibri"/>
          <w:color w:val="2F2A2B"/>
          <w:sz w:val="20"/>
          <w:szCs w:val="20"/>
          <w:lang w:val="en-ZA"/>
        </w:rPr>
      </w:pPr>
    </w:p>
    <w:p w14:paraId="470D4419" w14:textId="547AAAB7" w:rsidR="00FD5187" w:rsidRPr="00104079" w:rsidRDefault="00FD5187" w:rsidP="00104079">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4" w:name="_Toc52294705"/>
      <w:r w:rsidRPr="00104079">
        <w:rPr>
          <w:rFonts w:eastAsia="Times New Roman"/>
          <w:b/>
          <w:bCs/>
          <w:sz w:val="20"/>
          <w:szCs w:val="20"/>
          <w:u w:color="000000"/>
          <w:lang w:eastAsia="en-ZA"/>
        </w:rPr>
        <w:lastRenderedPageBreak/>
        <w:t>GUIDE ON HOW TO USE PAIA AND HOW TO OBTAIN ACCESS TO THE GUIDE</w:t>
      </w:r>
      <w:bookmarkEnd w:id="4"/>
    </w:p>
    <w:p w14:paraId="34B3EA72" w14:textId="77777777" w:rsidR="00FD5187" w:rsidRPr="008B2644" w:rsidRDefault="00FD5187" w:rsidP="00104079">
      <w:pPr>
        <w:widowControl/>
        <w:numPr>
          <w:ilvl w:val="1"/>
          <w:numId w:val="2"/>
        </w:numPr>
        <w:autoSpaceDE/>
        <w:autoSpaceDN/>
        <w:adjustRightInd w:val="0"/>
        <w:spacing w:after="200" w:line="360" w:lineRule="auto"/>
        <w:ind w:left="709" w:hanging="425"/>
        <w:contextualSpacing/>
        <w:jc w:val="both"/>
        <w:rPr>
          <w:rFonts w:eastAsia="Calibri"/>
          <w:color w:val="2F2A2B"/>
          <w:sz w:val="20"/>
          <w:szCs w:val="20"/>
          <w:lang w:val="en-ZA"/>
        </w:rPr>
      </w:pPr>
      <w:r w:rsidRPr="008B2644">
        <w:rPr>
          <w:rFonts w:eastAsia="Calibri"/>
          <w:sz w:val="20"/>
          <w:szCs w:val="20"/>
          <w:lang w:val="en-ZA"/>
        </w:rPr>
        <w:t xml:space="preserve">The Regulator has, in terms of section 10(1) of PAIA, as amended, </w:t>
      </w:r>
      <w:r w:rsidRPr="008B2644">
        <w:rPr>
          <w:rFonts w:eastAsia="Calibri"/>
          <w:color w:val="2F2A2B"/>
          <w:sz w:val="20"/>
          <w:szCs w:val="20"/>
          <w:lang w:val="en-ZA"/>
        </w:rPr>
        <w:t>updated and made available the revised Guide</w:t>
      </w:r>
      <w:r w:rsidRPr="008B2644">
        <w:rPr>
          <w:rFonts w:eastAsia="Calibri"/>
          <w:b/>
          <w:bCs/>
          <w:sz w:val="20"/>
          <w:szCs w:val="20"/>
          <w:lang w:val="en-ZA"/>
        </w:rPr>
        <w:t xml:space="preserve"> </w:t>
      </w:r>
      <w:r w:rsidRPr="008B2644">
        <w:rPr>
          <w:rFonts w:eastAsia="Calibri"/>
          <w:bCs/>
          <w:color w:val="2F2A2B"/>
          <w:sz w:val="20"/>
          <w:szCs w:val="20"/>
          <w:lang w:val="en-ZA"/>
        </w:rPr>
        <w:t>on how to use PAIA (“Guide”)</w:t>
      </w:r>
      <w:r w:rsidRPr="008B2644">
        <w:rPr>
          <w:rFonts w:eastAsia="Calibri"/>
          <w:color w:val="2F2A2B"/>
          <w:sz w:val="20"/>
          <w:szCs w:val="20"/>
          <w:lang w:val="en-ZA"/>
        </w:rPr>
        <w:t>, in an easily comprehensible form and manner, as may reasonably be required by a person who wishes to exercise any right contemplated in PAIA and POPIA.</w:t>
      </w:r>
    </w:p>
    <w:p w14:paraId="3021EB8C" w14:textId="3DB6CA66" w:rsidR="00FD5187" w:rsidRPr="007D1317" w:rsidRDefault="00FD5187" w:rsidP="00104079">
      <w:pPr>
        <w:widowControl/>
        <w:numPr>
          <w:ilvl w:val="1"/>
          <w:numId w:val="2"/>
        </w:numPr>
        <w:autoSpaceDE/>
        <w:autoSpaceDN/>
        <w:adjustRightInd w:val="0"/>
        <w:spacing w:after="200" w:line="360" w:lineRule="auto"/>
        <w:ind w:left="709" w:hanging="425"/>
        <w:contextualSpacing/>
        <w:jc w:val="both"/>
        <w:rPr>
          <w:rFonts w:eastAsia="Calibri"/>
          <w:color w:val="2F2A2B"/>
          <w:sz w:val="20"/>
          <w:szCs w:val="20"/>
          <w:lang w:val="en-ZA"/>
        </w:rPr>
      </w:pPr>
      <w:r w:rsidRPr="008B2644">
        <w:rPr>
          <w:rFonts w:eastAsia="Calibri"/>
          <w:sz w:val="20"/>
          <w:szCs w:val="20"/>
        </w:rPr>
        <w:t>The Guide is available in each of the official languages and in braille.</w:t>
      </w:r>
    </w:p>
    <w:p w14:paraId="205626D0" w14:textId="77777777" w:rsidR="00FD5187" w:rsidRPr="008B2644" w:rsidRDefault="00FD5187" w:rsidP="00104079">
      <w:pPr>
        <w:widowControl/>
        <w:numPr>
          <w:ilvl w:val="1"/>
          <w:numId w:val="2"/>
        </w:numPr>
        <w:autoSpaceDE/>
        <w:autoSpaceDN/>
        <w:spacing w:after="200" w:line="360" w:lineRule="auto"/>
        <w:ind w:left="709" w:hanging="425"/>
        <w:contextualSpacing/>
        <w:jc w:val="both"/>
        <w:rPr>
          <w:rFonts w:eastAsia="Calibri"/>
          <w:sz w:val="20"/>
          <w:szCs w:val="20"/>
          <w:lang w:val="en-ZA"/>
        </w:rPr>
      </w:pPr>
      <w:r w:rsidRPr="008B2644">
        <w:rPr>
          <w:rFonts w:eastAsia="Calibri"/>
          <w:sz w:val="20"/>
          <w:szCs w:val="20"/>
          <w:lang w:val="en-ZA"/>
        </w:rPr>
        <w:t>The aforesaid Guide contains the description of-</w:t>
      </w:r>
    </w:p>
    <w:p w14:paraId="57EC2639" w14:textId="77777777" w:rsidR="00FD5187" w:rsidRPr="008B2644" w:rsidRDefault="00FD5187" w:rsidP="00104079">
      <w:pPr>
        <w:widowControl/>
        <w:numPr>
          <w:ilvl w:val="2"/>
          <w:numId w:val="2"/>
        </w:numPr>
        <w:autoSpaceDE/>
        <w:autoSpaceDN/>
        <w:spacing w:after="200" w:line="360" w:lineRule="auto"/>
        <w:ind w:hanging="515"/>
        <w:contextualSpacing/>
        <w:jc w:val="both"/>
        <w:rPr>
          <w:rFonts w:eastAsia="Calibri"/>
          <w:sz w:val="20"/>
          <w:szCs w:val="20"/>
          <w:lang w:val="en-ZA"/>
        </w:rPr>
      </w:pPr>
      <w:r w:rsidRPr="008B2644">
        <w:rPr>
          <w:rFonts w:eastAsia="Calibri"/>
          <w:sz w:val="20"/>
          <w:szCs w:val="20"/>
          <w:lang w:val="en-ZA"/>
        </w:rPr>
        <w:t>the objects of PAIA and POPIA;</w:t>
      </w:r>
    </w:p>
    <w:p w14:paraId="0D1651D1" w14:textId="76BDA0AC" w:rsidR="00FD5187" w:rsidRPr="00CF53D2" w:rsidRDefault="00FD5187" w:rsidP="00104079">
      <w:pPr>
        <w:widowControl/>
        <w:numPr>
          <w:ilvl w:val="2"/>
          <w:numId w:val="2"/>
        </w:numPr>
        <w:autoSpaceDE/>
        <w:autoSpaceDN/>
        <w:spacing w:after="200" w:line="360" w:lineRule="auto"/>
        <w:ind w:left="1276" w:hanging="567"/>
        <w:contextualSpacing/>
        <w:jc w:val="both"/>
        <w:rPr>
          <w:rFonts w:eastAsia="Calibri"/>
          <w:sz w:val="20"/>
          <w:szCs w:val="20"/>
          <w:lang w:val="en-ZA"/>
        </w:rPr>
      </w:pPr>
      <w:r w:rsidRPr="00CF53D2">
        <w:rPr>
          <w:rFonts w:eastAsia="Calibri"/>
          <w:sz w:val="20"/>
          <w:szCs w:val="20"/>
          <w:lang w:val="en-ZA"/>
        </w:rPr>
        <w:t>the postal and street address, phone and fax number and, if available, electronic mail address of-</w:t>
      </w:r>
    </w:p>
    <w:p w14:paraId="2C4D6A29" w14:textId="5FE25D6E" w:rsidR="00FD5187" w:rsidRPr="008B2644" w:rsidRDefault="00FD5187" w:rsidP="00104079">
      <w:pPr>
        <w:widowControl/>
        <w:numPr>
          <w:ilvl w:val="3"/>
          <w:numId w:val="2"/>
        </w:numPr>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the Information Officer of every public body</w:t>
      </w:r>
      <w:r w:rsidR="00653221" w:rsidRPr="008B2644">
        <w:rPr>
          <w:rFonts w:eastAsia="Calibri"/>
          <w:sz w:val="20"/>
          <w:szCs w:val="20"/>
          <w:lang w:val="en-ZA"/>
        </w:rPr>
        <w:t xml:space="preserve"> and private body</w:t>
      </w:r>
      <w:r w:rsidRPr="008B2644">
        <w:rPr>
          <w:rFonts w:eastAsia="Calibri"/>
          <w:sz w:val="20"/>
          <w:szCs w:val="20"/>
          <w:lang w:val="en-ZA"/>
        </w:rPr>
        <w:t>, and</w:t>
      </w:r>
    </w:p>
    <w:p w14:paraId="47B0EAC6" w14:textId="77777777" w:rsidR="00FD5187" w:rsidRPr="008B2644" w:rsidRDefault="00FD5187" w:rsidP="00104079">
      <w:pPr>
        <w:widowControl/>
        <w:numPr>
          <w:ilvl w:val="3"/>
          <w:numId w:val="2"/>
        </w:numPr>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every Deputy Information Officer of every public and private body designated in terms of section 17(1) of PAIA</w:t>
      </w:r>
      <w:r w:rsidRPr="008B2644">
        <w:rPr>
          <w:rFonts w:eastAsia="Calibri"/>
          <w:sz w:val="20"/>
          <w:szCs w:val="20"/>
          <w:vertAlign w:val="superscript"/>
          <w:lang w:val="en-ZA"/>
        </w:rPr>
        <w:footnoteReference w:id="1"/>
      </w:r>
      <w:r w:rsidRPr="008B2644">
        <w:rPr>
          <w:rFonts w:eastAsia="Calibri"/>
          <w:sz w:val="20"/>
          <w:szCs w:val="20"/>
          <w:lang w:val="en-ZA"/>
        </w:rPr>
        <w:t xml:space="preserve"> and section 56 of POPIA</w:t>
      </w:r>
      <w:r w:rsidRPr="008B2644">
        <w:rPr>
          <w:rFonts w:eastAsia="Calibri"/>
          <w:sz w:val="20"/>
          <w:szCs w:val="20"/>
          <w:vertAlign w:val="superscript"/>
          <w:lang w:val="en-ZA"/>
        </w:rPr>
        <w:footnoteReference w:id="2"/>
      </w:r>
      <w:r w:rsidRPr="008B2644">
        <w:rPr>
          <w:rFonts w:eastAsia="Calibri"/>
          <w:sz w:val="20"/>
          <w:szCs w:val="20"/>
          <w:lang w:val="en-ZA"/>
        </w:rPr>
        <w:t>;</w:t>
      </w:r>
    </w:p>
    <w:p w14:paraId="43D99B33" w14:textId="77777777" w:rsidR="00FD5187" w:rsidRPr="008B2644" w:rsidRDefault="00FD5187" w:rsidP="00104079">
      <w:pPr>
        <w:widowControl/>
        <w:numPr>
          <w:ilvl w:val="2"/>
          <w:numId w:val="2"/>
        </w:numPr>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manner and form of a request for-</w:t>
      </w:r>
    </w:p>
    <w:p w14:paraId="0CEF5351" w14:textId="77777777" w:rsidR="00FD5187" w:rsidRPr="008B2644" w:rsidRDefault="00FD5187" w:rsidP="00104079">
      <w:pPr>
        <w:widowControl/>
        <w:numPr>
          <w:ilvl w:val="3"/>
          <w:numId w:val="2"/>
        </w:numPr>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access to a record of a public body contemplated in section 11</w:t>
      </w:r>
      <w:r w:rsidRPr="008B2644">
        <w:rPr>
          <w:rFonts w:eastAsia="Calibri"/>
          <w:sz w:val="20"/>
          <w:szCs w:val="20"/>
          <w:vertAlign w:val="superscript"/>
          <w:lang w:val="en-ZA"/>
        </w:rPr>
        <w:footnoteReference w:id="3"/>
      </w:r>
      <w:r w:rsidRPr="008B2644">
        <w:rPr>
          <w:rFonts w:eastAsia="Calibri"/>
          <w:sz w:val="20"/>
          <w:szCs w:val="20"/>
          <w:lang w:val="en-ZA"/>
        </w:rPr>
        <w:t>; and</w:t>
      </w:r>
    </w:p>
    <w:p w14:paraId="6A2AE170" w14:textId="77777777" w:rsidR="00FD5187" w:rsidRPr="008B2644" w:rsidRDefault="00FD5187" w:rsidP="00104079">
      <w:pPr>
        <w:widowControl/>
        <w:numPr>
          <w:ilvl w:val="3"/>
          <w:numId w:val="2"/>
        </w:numPr>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access to a record of a private body contemplated in section 50</w:t>
      </w:r>
      <w:r w:rsidRPr="008B2644">
        <w:rPr>
          <w:rFonts w:eastAsia="Calibri"/>
          <w:sz w:val="20"/>
          <w:szCs w:val="20"/>
          <w:vertAlign w:val="superscript"/>
          <w:lang w:val="en-ZA"/>
        </w:rPr>
        <w:footnoteReference w:id="4"/>
      </w:r>
      <w:r w:rsidRPr="008B2644">
        <w:rPr>
          <w:rFonts w:eastAsia="Calibri"/>
          <w:sz w:val="20"/>
          <w:szCs w:val="20"/>
          <w:lang w:val="en-ZA"/>
        </w:rPr>
        <w:t>;</w:t>
      </w:r>
    </w:p>
    <w:p w14:paraId="4216BD68" w14:textId="77777777" w:rsidR="00FD5187" w:rsidRPr="008B2644" w:rsidRDefault="00FD5187" w:rsidP="00104079">
      <w:pPr>
        <w:widowControl/>
        <w:numPr>
          <w:ilvl w:val="2"/>
          <w:numId w:val="2"/>
        </w:numPr>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assistance available from the IO of a public body in terms of PAIA and POPIA;</w:t>
      </w:r>
    </w:p>
    <w:p w14:paraId="5E7E701D" w14:textId="77777777" w:rsidR="00FD5187" w:rsidRPr="008B2644" w:rsidRDefault="00FD5187" w:rsidP="00104079">
      <w:pPr>
        <w:widowControl/>
        <w:numPr>
          <w:ilvl w:val="2"/>
          <w:numId w:val="2"/>
        </w:numPr>
        <w:tabs>
          <w:tab w:val="left" w:pos="2127"/>
        </w:tabs>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assistance available from the Regulator in terms of PAIA and POPIA;</w:t>
      </w:r>
    </w:p>
    <w:p w14:paraId="174F1377" w14:textId="77777777" w:rsidR="00FD5187" w:rsidRPr="008B2644" w:rsidRDefault="00FD5187" w:rsidP="00104079">
      <w:pPr>
        <w:widowControl/>
        <w:numPr>
          <w:ilvl w:val="2"/>
          <w:numId w:val="2"/>
        </w:numPr>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all remedies in law available regarding an act or failure to act in respect of a right or duty conferred or imposed by PAIA and POPIA, including the manner of lodging-</w:t>
      </w:r>
    </w:p>
    <w:p w14:paraId="58F3BFC5" w14:textId="77777777" w:rsidR="00FD5187" w:rsidRPr="008B2644" w:rsidRDefault="00FD5187" w:rsidP="003E5BF0">
      <w:pPr>
        <w:widowControl/>
        <w:numPr>
          <w:ilvl w:val="3"/>
          <w:numId w:val="2"/>
        </w:numPr>
        <w:tabs>
          <w:tab w:val="left" w:pos="2410"/>
        </w:tabs>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 xml:space="preserve">an internal appeal; </w:t>
      </w:r>
    </w:p>
    <w:p w14:paraId="10B11970" w14:textId="77777777" w:rsidR="00FD5187" w:rsidRPr="008B2644" w:rsidRDefault="00FD5187" w:rsidP="003E5BF0">
      <w:pPr>
        <w:widowControl/>
        <w:numPr>
          <w:ilvl w:val="3"/>
          <w:numId w:val="2"/>
        </w:numPr>
        <w:tabs>
          <w:tab w:val="left" w:pos="2410"/>
        </w:tabs>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 xml:space="preserve">a complaint to the Regulator; and </w:t>
      </w:r>
    </w:p>
    <w:p w14:paraId="5895B434" w14:textId="77777777" w:rsidR="00FD5187" w:rsidRPr="008B2644" w:rsidRDefault="00FD5187" w:rsidP="003E5BF0">
      <w:pPr>
        <w:widowControl/>
        <w:numPr>
          <w:ilvl w:val="3"/>
          <w:numId w:val="2"/>
        </w:numPr>
        <w:tabs>
          <w:tab w:val="left" w:pos="2410"/>
        </w:tabs>
        <w:autoSpaceDE/>
        <w:autoSpaceDN/>
        <w:spacing w:after="200" w:line="360" w:lineRule="auto"/>
        <w:ind w:left="2127" w:hanging="851"/>
        <w:contextualSpacing/>
        <w:jc w:val="both"/>
        <w:rPr>
          <w:rFonts w:eastAsia="Calibri"/>
          <w:sz w:val="20"/>
          <w:szCs w:val="20"/>
          <w:lang w:val="en-ZA"/>
        </w:rPr>
      </w:pPr>
      <w:r w:rsidRPr="008B2644">
        <w:rPr>
          <w:rFonts w:eastAsia="Calibri"/>
          <w:sz w:val="20"/>
          <w:szCs w:val="20"/>
          <w:lang w:val="en-ZA"/>
        </w:rPr>
        <w:t>an application with a court against a decision by the information officer of a public body, a decision on internal appeal or a decision by the Regulator or a decision of the head of a private body;</w:t>
      </w:r>
    </w:p>
    <w:p w14:paraId="022F06A3" w14:textId="77777777" w:rsidR="00FD5187" w:rsidRPr="008B2644" w:rsidRDefault="00FD5187" w:rsidP="00FD5187">
      <w:pPr>
        <w:widowControl/>
        <w:autoSpaceDE/>
        <w:autoSpaceDN/>
        <w:spacing w:line="360" w:lineRule="auto"/>
        <w:ind w:left="720"/>
        <w:contextualSpacing/>
        <w:jc w:val="both"/>
        <w:rPr>
          <w:rFonts w:eastAsia="Calibri"/>
          <w:sz w:val="20"/>
          <w:szCs w:val="20"/>
          <w:lang w:val="en-ZA"/>
        </w:rPr>
      </w:pPr>
    </w:p>
    <w:p w14:paraId="28F9477F" w14:textId="77777777" w:rsidR="00161948" w:rsidRPr="008B2644" w:rsidRDefault="00161948" w:rsidP="00161948">
      <w:pPr>
        <w:widowControl/>
        <w:numPr>
          <w:ilvl w:val="2"/>
          <w:numId w:val="2"/>
        </w:numPr>
        <w:tabs>
          <w:tab w:val="left" w:pos="3261"/>
        </w:tabs>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lastRenderedPageBreak/>
        <w:t>the provisions of sections 14</w:t>
      </w:r>
      <w:r w:rsidRPr="008B2644">
        <w:rPr>
          <w:rFonts w:eastAsia="Calibri"/>
          <w:sz w:val="20"/>
          <w:szCs w:val="20"/>
          <w:vertAlign w:val="superscript"/>
          <w:lang w:val="en-ZA"/>
        </w:rPr>
        <w:footnoteReference w:id="5"/>
      </w:r>
      <w:r w:rsidRPr="008B2644">
        <w:rPr>
          <w:rFonts w:eastAsia="Calibri"/>
          <w:sz w:val="20"/>
          <w:szCs w:val="20"/>
          <w:lang w:val="en-ZA"/>
        </w:rPr>
        <w:t xml:space="preserve"> and 51</w:t>
      </w:r>
      <w:r w:rsidRPr="008B2644">
        <w:rPr>
          <w:rFonts w:eastAsia="Calibri"/>
          <w:sz w:val="20"/>
          <w:szCs w:val="20"/>
          <w:vertAlign w:val="superscript"/>
          <w:lang w:val="en-ZA"/>
        </w:rPr>
        <w:footnoteReference w:id="6"/>
      </w:r>
      <w:r w:rsidRPr="008B2644">
        <w:rPr>
          <w:rFonts w:eastAsia="Calibri"/>
          <w:sz w:val="20"/>
          <w:szCs w:val="20"/>
          <w:lang w:val="en-ZA"/>
        </w:rPr>
        <w:t xml:space="preserve"> requiring a public body and private body, respectively, to compile a manual, and how to obtain access to a manual;</w:t>
      </w:r>
    </w:p>
    <w:p w14:paraId="7E388D0E" w14:textId="77777777" w:rsidR="00161948" w:rsidRPr="008B2644" w:rsidRDefault="00161948" w:rsidP="00161948">
      <w:pPr>
        <w:widowControl/>
        <w:numPr>
          <w:ilvl w:val="2"/>
          <w:numId w:val="2"/>
        </w:numPr>
        <w:tabs>
          <w:tab w:val="left" w:pos="3261"/>
        </w:tabs>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provisions of sections 15</w:t>
      </w:r>
      <w:r w:rsidRPr="008B2644">
        <w:rPr>
          <w:rFonts w:eastAsia="Calibri"/>
          <w:sz w:val="20"/>
          <w:szCs w:val="20"/>
          <w:vertAlign w:val="superscript"/>
          <w:lang w:val="en-ZA"/>
        </w:rPr>
        <w:footnoteReference w:id="7"/>
      </w:r>
      <w:r w:rsidRPr="008B2644">
        <w:rPr>
          <w:rFonts w:eastAsia="Calibri"/>
          <w:sz w:val="20"/>
          <w:szCs w:val="20"/>
          <w:lang w:val="en-ZA"/>
        </w:rPr>
        <w:t xml:space="preserve"> and 52</w:t>
      </w:r>
      <w:r w:rsidRPr="008B2644">
        <w:rPr>
          <w:rFonts w:eastAsia="Calibri"/>
          <w:sz w:val="20"/>
          <w:szCs w:val="20"/>
          <w:vertAlign w:val="superscript"/>
          <w:lang w:val="en-ZA"/>
        </w:rPr>
        <w:footnoteReference w:id="8"/>
      </w:r>
      <w:r w:rsidRPr="008B2644">
        <w:rPr>
          <w:rFonts w:eastAsia="Calibri"/>
          <w:sz w:val="20"/>
          <w:szCs w:val="20"/>
          <w:lang w:val="en-ZA"/>
        </w:rPr>
        <w:t xml:space="preserve"> providing for the voluntary disclosure of categories of records by a public body and private body, respectively;</w:t>
      </w:r>
    </w:p>
    <w:p w14:paraId="3762B9BE" w14:textId="77777777" w:rsidR="00161948" w:rsidRPr="008B2644" w:rsidRDefault="00161948" w:rsidP="00161948">
      <w:pPr>
        <w:widowControl/>
        <w:numPr>
          <w:ilvl w:val="2"/>
          <w:numId w:val="2"/>
        </w:numPr>
        <w:tabs>
          <w:tab w:val="left" w:pos="3261"/>
        </w:tabs>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notices issued in terms of sections 22</w:t>
      </w:r>
      <w:r w:rsidRPr="008B2644">
        <w:rPr>
          <w:rFonts w:eastAsia="Calibri"/>
          <w:sz w:val="20"/>
          <w:szCs w:val="20"/>
          <w:vertAlign w:val="superscript"/>
          <w:lang w:val="en-ZA"/>
        </w:rPr>
        <w:footnoteReference w:id="9"/>
      </w:r>
      <w:r w:rsidRPr="008B2644">
        <w:rPr>
          <w:rFonts w:eastAsia="Calibri"/>
          <w:sz w:val="20"/>
          <w:szCs w:val="20"/>
          <w:lang w:val="en-ZA"/>
        </w:rPr>
        <w:t xml:space="preserve"> and 54</w:t>
      </w:r>
      <w:r w:rsidRPr="008B2644">
        <w:rPr>
          <w:rFonts w:eastAsia="Calibri"/>
          <w:sz w:val="20"/>
          <w:szCs w:val="20"/>
          <w:vertAlign w:val="superscript"/>
          <w:lang w:val="en-ZA"/>
        </w:rPr>
        <w:footnoteReference w:id="10"/>
      </w:r>
      <w:r w:rsidRPr="008B2644">
        <w:rPr>
          <w:rFonts w:eastAsia="Calibri"/>
          <w:sz w:val="20"/>
          <w:szCs w:val="20"/>
          <w:lang w:val="en-ZA"/>
        </w:rPr>
        <w:t xml:space="preserve"> regarding fees to be paid in relation to requests for access; and</w:t>
      </w:r>
    </w:p>
    <w:p w14:paraId="617C761A" w14:textId="77777777" w:rsidR="00161948" w:rsidRDefault="00161948" w:rsidP="00161948">
      <w:pPr>
        <w:widowControl/>
        <w:numPr>
          <w:ilvl w:val="2"/>
          <w:numId w:val="2"/>
        </w:numPr>
        <w:autoSpaceDE/>
        <w:autoSpaceDN/>
        <w:spacing w:after="200" w:line="360" w:lineRule="auto"/>
        <w:ind w:left="1276" w:hanging="567"/>
        <w:contextualSpacing/>
        <w:jc w:val="both"/>
        <w:rPr>
          <w:rFonts w:eastAsia="Calibri"/>
          <w:sz w:val="20"/>
          <w:szCs w:val="20"/>
          <w:lang w:val="en-ZA"/>
        </w:rPr>
      </w:pPr>
      <w:r w:rsidRPr="008B2644">
        <w:rPr>
          <w:rFonts w:eastAsia="Calibri"/>
          <w:sz w:val="20"/>
          <w:szCs w:val="20"/>
          <w:lang w:val="en-ZA"/>
        </w:rPr>
        <w:t>the regulations made in terms of section 92</w:t>
      </w:r>
      <w:r w:rsidRPr="008B2644">
        <w:rPr>
          <w:rFonts w:eastAsia="Calibri"/>
          <w:sz w:val="20"/>
          <w:szCs w:val="20"/>
          <w:vertAlign w:val="superscript"/>
          <w:lang w:val="en-ZA"/>
        </w:rPr>
        <w:footnoteReference w:id="11"/>
      </w:r>
      <w:r w:rsidRPr="008B2644">
        <w:rPr>
          <w:rFonts w:eastAsia="Calibri"/>
          <w:sz w:val="20"/>
          <w:szCs w:val="20"/>
          <w:lang w:val="en-ZA"/>
        </w:rPr>
        <w:t>.</w:t>
      </w:r>
    </w:p>
    <w:p w14:paraId="537923F8" w14:textId="77777777" w:rsidR="00FD5187" w:rsidRPr="008B2644" w:rsidRDefault="00FD5187" w:rsidP="003E5BF0">
      <w:pPr>
        <w:widowControl/>
        <w:numPr>
          <w:ilvl w:val="1"/>
          <w:numId w:val="2"/>
        </w:numPr>
        <w:autoSpaceDE/>
        <w:autoSpaceDN/>
        <w:adjustRightInd w:val="0"/>
        <w:spacing w:after="200" w:line="360" w:lineRule="auto"/>
        <w:ind w:left="709" w:hanging="425"/>
        <w:contextualSpacing/>
        <w:jc w:val="both"/>
        <w:rPr>
          <w:rFonts w:eastAsia="Calibri"/>
          <w:sz w:val="20"/>
          <w:szCs w:val="20"/>
          <w:lang w:val="en-ZA"/>
        </w:rPr>
      </w:pPr>
      <w:r w:rsidRPr="008B2644">
        <w:rPr>
          <w:rFonts w:eastAsia="Calibri"/>
          <w:sz w:val="20"/>
          <w:szCs w:val="20"/>
          <w:lang w:val="en-ZA"/>
        </w:rPr>
        <w:t xml:space="preserve">Members of the public can inspect or make copies of the Guide from the offices of the public and private bodies, including the office of the Regulator, during normal working hours. </w:t>
      </w:r>
    </w:p>
    <w:p w14:paraId="7D6E03C1" w14:textId="77777777" w:rsidR="00FD5187" w:rsidRPr="008B2644" w:rsidRDefault="00FD5187" w:rsidP="003E5BF0">
      <w:pPr>
        <w:widowControl/>
        <w:numPr>
          <w:ilvl w:val="1"/>
          <w:numId w:val="2"/>
        </w:numPr>
        <w:autoSpaceDE/>
        <w:autoSpaceDN/>
        <w:adjustRightInd w:val="0"/>
        <w:spacing w:after="200" w:line="360" w:lineRule="auto"/>
        <w:ind w:left="709" w:hanging="425"/>
        <w:contextualSpacing/>
        <w:jc w:val="both"/>
        <w:rPr>
          <w:rFonts w:eastAsia="Calibri"/>
          <w:sz w:val="20"/>
          <w:szCs w:val="20"/>
          <w:lang w:val="en-ZA"/>
        </w:rPr>
      </w:pPr>
      <w:r w:rsidRPr="008B2644">
        <w:rPr>
          <w:rFonts w:eastAsia="Calibri"/>
          <w:sz w:val="20"/>
          <w:szCs w:val="20"/>
          <w:lang w:val="en-ZA"/>
        </w:rPr>
        <w:t>The Guide can also be obtained-</w:t>
      </w:r>
    </w:p>
    <w:p w14:paraId="49D7AF26" w14:textId="3D37966E" w:rsidR="00FD5187" w:rsidRPr="00CF53D2" w:rsidRDefault="00FD5187" w:rsidP="003E5BF0">
      <w:pPr>
        <w:widowControl/>
        <w:numPr>
          <w:ilvl w:val="2"/>
          <w:numId w:val="2"/>
        </w:numPr>
        <w:tabs>
          <w:tab w:val="left" w:pos="3261"/>
        </w:tabs>
        <w:autoSpaceDE/>
        <w:autoSpaceDN/>
        <w:spacing w:after="200" w:line="360" w:lineRule="auto"/>
        <w:ind w:left="1276" w:hanging="567"/>
        <w:contextualSpacing/>
        <w:jc w:val="both"/>
        <w:rPr>
          <w:rFonts w:eastAsia="Calibri"/>
          <w:sz w:val="20"/>
          <w:szCs w:val="20"/>
          <w:lang w:val="en-ZA"/>
        </w:rPr>
      </w:pPr>
      <w:r w:rsidRPr="00CF53D2">
        <w:rPr>
          <w:rFonts w:eastAsia="Calibri"/>
          <w:sz w:val="20"/>
          <w:szCs w:val="20"/>
          <w:lang w:val="en-ZA"/>
        </w:rPr>
        <w:t>upon request to the Information Officer;</w:t>
      </w:r>
    </w:p>
    <w:p w14:paraId="3E472484" w14:textId="1EC66C5B" w:rsidR="007D1317" w:rsidRPr="00CF53D2" w:rsidRDefault="00FD5187" w:rsidP="003E5BF0">
      <w:pPr>
        <w:widowControl/>
        <w:numPr>
          <w:ilvl w:val="2"/>
          <w:numId w:val="2"/>
        </w:numPr>
        <w:tabs>
          <w:tab w:val="left" w:pos="3261"/>
        </w:tabs>
        <w:autoSpaceDE/>
        <w:autoSpaceDN/>
        <w:spacing w:after="200" w:line="360" w:lineRule="auto"/>
        <w:ind w:left="1276" w:hanging="567"/>
        <w:contextualSpacing/>
        <w:jc w:val="both"/>
        <w:rPr>
          <w:rFonts w:eastAsia="Calibri"/>
          <w:sz w:val="20"/>
          <w:szCs w:val="20"/>
          <w:lang w:val="en-ZA"/>
        </w:rPr>
      </w:pPr>
      <w:r w:rsidRPr="00CF53D2">
        <w:rPr>
          <w:rFonts w:eastAsia="Calibri"/>
          <w:sz w:val="20"/>
          <w:szCs w:val="20"/>
          <w:lang w:val="en-ZA"/>
        </w:rPr>
        <w:t>from the website of the Regulator (</w:t>
      </w:r>
      <w:hyperlink r:id="rId17" w:history="1">
        <w:r w:rsidR="00694303" w:rsidRPr="00CF53D2">
          <w:rPr>
            <w:rStyle w:val="Hyperlink"/>
            <w:rFonts w:eastAsia="Calibri"/>
            <w:sz w:val="20"/>
            <w:szCs w:val="20"/>
            <w:lang w:val="en-ZA"/>
          </w:rPr>
          <w:t>https://www.justice.gov.za/inforeg/</w:t>
        </w:r>
      </w:hyperlink>
      <w:r w:rsidRPr="00CF53D2">
        <w:rPr>
          <w:rFonts w:eastAsia="Calibri"/>
          <w:sz w:val="20"/>
          <w:szCs w:val="20"/>
          <w:lang w:val="en-ZA"/>
        </w:rPr>
        <w:t>).</w:t>
      </w:r>
    </w:p>
    <w:p w14:paraId="5EF6B6DF" w14:textId="417BB3F0" w:rsidR="00A54FF0" w:rsidRPr="003E5BF0" w:rsidRDefault="007D1317" w:rsidP="003E5BF0">
      <w:pPr>
        <w:widowControl/>
        <w:numPr>
          <w:ilvl w:val="1"/>
          <w:numId w:val="2"/>
        </w:numPr>
        <w:autoSpaceDE/>
        <w:autoSpaceDN/>
        <w:adjustRightInd w:val="0"/>
        <w:spacing w:after="200" w:line="360" w:lineRule="auto"/>
        <w:ind w:left="709" w:hanging="425"/>
        <w:contextualSpacing/>
        <w:jc w:val="both"/>
        <w:rPr>
          <w:rFonts w:eastAsia="Calibri"/>
          <w:sz w:val="20"/>
          <w:szCs w:val="20"/>
          <w:lang w:val="en-ZA"/>
        </w:rPr>
      </w:pPr>
      <w:r>
        <w:rPr>
          <w:rFonts w:eastAsia="Calibri"/>
          <w:sz w:val="20"/>
          <w:szCs w:val="20"/>
          <w:lang w:val="en-ZA"/>
        </w:rPr>
        <w:t xml:space="preserve"> </w:t>
      </w:r>
      <w:r w:rsidR="00A54FF0" w:rsidRPr="003E5BF0">
        <w:rPr>
          <w:rFonts w:eastAsia="Calibri"/>
          <w:sz w:val="20"/>
          <w:szCs w:val="20"/>
          <w:lang w:val="en-ZA"/>
        </w:rPr>
        <w:t>A copy of the Guide is also available in the following two official languages, for public inspection during normal office hours-</w:t>
      </w:r>
    </w:p>
    <w:p w14:paraId="58B0E526" w14:textId="466AD49F" w:rsidR="00A54FF0" w:rsidRPr="003E5BF0" w:rsidRDefault="00302B65" w:rsidP="00CF53D2">
      <w:pPr>
        <w:pStyle w:val="ListParagraph"/>
        <w:widowControl/>
        <w:numPr>
          <w:ilvl w:val="0"/>
          <w:numId w:val="14"/>
        </w:numPr>
        <w:autoSpaceDE/>
        <w:autoSpaceDN/>
        <w:spacing w:after="200" w:line="360" w:lineRule="auto"/>
        <w:contextualSpacing/>
        <w:jc w:val="both"/>
        <w:rPr>
          <w:rFonts w:eastAsia="Calibri"/>
          <w:sz w:val="20"/>
          <w:szCs w:val="20"/>
          <w:lang w:val="en-ZA"/>
        </w:rPr>
      </w:pPr>
      <w:r w:rsidRPr="003E5BF0">
        <w:rPr>
          <w:rFonts w:eastAsia="Calibri"/>
          <w:sz w:val="20"/>
          <w:szCs w:val="20"/>
          <w:lang w:val="en-ZA"/>
        </w:rPr>
        <w:t xml:space="preserve">English </w:t>
      </w:r>
      <w:r w:rsidR="00CF53D2" w:rsidRPr="003E5BF0">
        <w:rPr>
          <w:rFonts w:eastAsia="Calibri"/>
          <w:sz w:val="20"/>
          <w:szCs w:val="20"/>
          <w:lang w:val="en-ZA"/>
        </w:rPr>
        <w:t xml:space="preserve">and </w:t>
      </w:r>
      <w:r w:rsidRPr="003E5BF0">
        <w:rPr>
          <w:rFonts w:eastAsia="Calibri"/>
          <w:sz w:val="20"/>
          <w:szCs w:val="20"/>
          <w:lang w:val="en-ZA"/>
        </w:rPr>
        <w:t>Sesotho</w:t>
      </w:r>
    </w:p>
    <w:p w14:paraId="779A9A11" w14:textId="0D81F89A" w:rsidR="007D1317" w:rsidRDefault="007D1317" w:rsidP="007D1317">
      <w:pPr>
        <w:widowControl/>
        <w:autoSpaceDE/>
        <w:autoSpaceDN/>
        <w:spacing w:after="200" w:line="360" w:lineRule="auto"/>
        <w:ind w:left="1440"/>
        <w:contextualSpacing/>
        <w:jc w:val="both"/>
        <w:rPr>
          <w:rFonts w:eastAsia="Calibri"/>
          <w:lang w:val="en-ZA"/>
        </w:rPr>
      </w:pPr>
    </w:p>
    <w:p w14:paraId="4E2AEE42" w14:textId="77777777" w:rsidR="003E5BF0" w:rsidRPr="007D1317" w:rsidRDefault="003E5BF0" w:rsidP="007D1317">
      <w:pPr>
        <w:widowControl/>
        <w:autoSpaceDE/>
        <w:autoSpaceDN/>
        <w:spacing w:after="200" w:line="360" w:lineRule="auto"/>
        <w:ind w:left="1440"/>
        <w:contextualSpacing/>
        <w:jc w:val="both"/>
        <w:rPr>
          <w:rFonts w:eastAsia="Calibri"/>
          <w:lang w:val="en-ZA"/>
        </w:rPr>
      </w:pPr>
    </w:p>
    <w:p w14:paraId="3427C467" w14:textId="28E4AA9E" w:rsidR="00FD5187" w:rsidRPr="003E5BF0" w:rsidRDefault="00FD5187"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r w:rsidRPr="003E5BF0">
        <w:rPr>
          <w:rFonts w:eastAsia="Times New Roman"/>
          <w:b/>
          <w:bCs/>
          <w:sz w:val="20"/>
          <w:szCs w:val="20"/>
          <w:u w:color="000000"/>
          <w:lang w:eastAsia="en-ZA"/>
        </w:rPr>
        <w:lastRenderedPageBreak/>
        <w:t xml:space="preserve">CATEGORIES OF RECORDS OF </w:t>
      </w:r>
      <w:r w:rsidR="006A2CD5" w:rsidRPr="003E5BF0">
        <w:rPr>
          <w:rFonts w:eastAsia="Times New Roman"/>
          <w:b/>
          <w:bCs/>
          <w:sz w:val="20"/>
          <w:szCs w:val="20"/>
          <w:u w:color="000000"/>
          <w:lang w:eastAsia="en-ZA"/>
        </w:rPr>
        <w:t>AIG SOUTH AFRICA</w:t>
      </w:r>
      <w:r w:rsidRPr="003E5BF0">
        <w:rPr>
          <w:rFonts w:eastAsia="Times New Roman"/>
          <w:b/>
          <w:bCs/>
          <w:sz w:val="20"/>
          <w:szCs w:val="20"/>
          <w:u w:color="000000"/>
          <w:lang w:eastAsia="en-ZA"/>
        </w:rPr>
        <w:t xml:space="preserve"> WHICH ARE AVAILABLE WITHOUT A PERSON HAVING TO REQUEST ACCESS</w:t>
      </w:r>
    </w:p>
    <w:p w14:paraId="31D28224" w14:textId="225BA10D" w:rsidR="00FD5187" w:rsidRPr="008B2644" w:rsidRDefault="006A2CD5" w:rsidP="003E5BF0">
      <w:pPr>
        <w:widowControl/>
        <w:adjustRightInd w:val="0"/>
        <w:spacing w:line="360" w:lineRule="auto"/>
        <w:ind w:left="284"/>
        <w:jc w:val="both"/>
        <w:rPr>
          <w:rFonts w:eastAsia="Calibri"/>
          <w:iCs/>
          <w:sz w:val="20"/>
          <w:szCs w:val="20"/>
          <w:lang w:val="en-ZA"/>
        </w:rPr>
      </w:pPr>
      <w:r w:rsidRPr="008B2644">
        <w:rPr>
          <w:rFonts w:eastAsia="Calibri"/>
          <w:iCs/>
          <w:sz w:val="20"/>
          <w:szCs w:val="20"/>
          <w:lang w:val="en-ZA"/>
        </w:rPr>
        <w:t>Below are the</w:t>
      </w:r>
      <w:r w:rsidR="00FD5187" w:rsidRPr="008B2644">
        <w:rPr>
          <w:rFonts w:eastAsia="Calibri"/>
          <w:iCs/>
          <w:sz w:val="20"/>
          <w:szCs w:val="20"/>
          <w:lang w:val="en-ZA"/>
        </w:rPr>
        <w:t xml:space="preserve"> categories of records held by </w:t>
      </w:r>
      <w:r w:rsidRPr="008B2644">
        <w:rPr>
          <w:rFonts w:eastAsia="Calibri"/>
          <w:iCs/>
          <w:sz w:val="20"/>
          <w:szCs w:val="20"/>
          <w:lang w:val="en-ZA"/>
        </w:rPr>
        <w:t>AIG South Africa</w:t>
      </w:r>
      <w:r w:rsidR="00FD5187" w:rsidRPr="008B2644">
        <w:rPr>
          <w:rFonts w:eastAsia="Calibri"/>
          <w:iCs/>
          <w:sz w:val="20"/>
          <w:szCs w:val="20"/>
          <w:lang w:val="en-ZA"/>
        </w:rPr>
        <w:t xml:space="preserve"> which are available without a person having to request access by completing Form C</w:t>
      </w:r>
      <w:r w:rsidRPr="008B2644">
        <w:rPr>
          <w:rFonts w:eastAsia="Calibri"/>
          <w:iCs/>
          <w:sz w:val="20"/>
          <w:szCs w:val="20"/>
          <w:lang w:val="en-ZA"/>
        </w:rPr>
        <w:t>.</w:t>
      </w:r>
      <w:r w:rsidR="00FD5187" w:rsidRPr="008B2644">
        <w:rPr>
          <w:rFonts w:eastAsia="Calibri"/>
          <w:iCs/>
          <w:sz w:val="20"/>
          <w:szCs w:val="20"/>
          <w:lang w:val="en-ZA"/>
        </w:rPr>
        <w:t xml:space="preserve"> These records </w:t>
      </w:r>
      <w:r w:rsidRPr="008B2644">
        <w:rPr>
          <w:rFonts w:eastAsia="Calibri"/>
          <w:iCs/>
          <w:sz w:val="20"/>
          <w:szCs w:val="20"/>
          <w:lang w:val="en-ZA"/>
        </w:rPr>
        <w:t>are</w:t>
      </w:r>
      <w:r w:rsidR="00FD5187" w:rsidRPr="008B2644">
        <w:rPr>
          <w:rFonts w:eastAsia="Calibri"/>
          <w:iCs/>
          <w:sz w:val="20"/>
          <w:szCs w:val="20"/>
          <w:lang w:val="en-ZA"/>
        </w:rPr>
        <w:t xml:space="preserve"> available on the website and a person may download or request telephonically or by sending an email or a letter. </w:t>
      </w:r>
    </w:p>
    <w:p w14:paraId="73D774B8" w14:textId="77777777" w:rsidR="00FD5187" w:rsidRPr="008B2644" w:rsidRDefault="00FD5187" w:rsidP="00FD5187">
      <w:pPr>
        <w:widowControl/>
        <w:adjustRightInd w:val="0"/>
        <w:spacing w:line="360" w:lineRule="auto"/>
        <w:ind w:left="567"/>
        <w:jc w:val="both"/>
        <w:rPr>
          <w:rFonts w:eastAsia="Calibri"/>
          <w:i/>
          <w:sz w:val="20"/>
          <w:szCs w:val="20"/>
          <w:lang w:val="en-ZA"/>
        </w:rPr>
      </w:pPr>
    </w:p>
    <w:tbl>
      <w:tblPr>
        <w:tblStyle w:val="TableGrid"/>
        <w:tblW w:w="8959" w:type="dxa"/>
        <w:tblInd w:w="279" w:type="dxa"/>
        <w:tblLayout w:type="fixed"/>
        <w:tblLook w:val="04A0" w:firstRow="1" w:lastRow="0" w:firstColumn="1" w:lastColumn="0" w:noHBand="0" w:noVBand="1"/>
      </w:tblPr>
      <w:tblGrid>
        <w:gridCol w:w="6124"/>
        <w:gridCol w:w="1418"/>
        <w:gridCol w:w="1417"/>
      </w:tblGrid>
      <w:tr w:rsidR="006A2CD5" w:rsidRPr="008B2644" w14:paraId="70AFDD7F" w14:textId="77777777" w:rsidTr="00161948">
        <w:tc>
          <w:tcPr>
            <w:tcW w:w="6124" w:type="dxa"/>
            <w:shd w:val="clear" w:color="auto" w:fill="B8CCE4"/>
          </w:tcPr>
          <w:p w14:paraId="64DF6493" w14:textId="77777777" w:rsidR="006A2CD5" w:rsidRPr="008B2644" w:rsidRDefault="006A2CD5" w:rsidP="00FD5187">
            <w:pPr>
              <w:adjustRightInd w:val="0"/>
              <w:spacing w:line="360" w:lineRule="auto"/>
              <w:jc w:val="both"/>
              <w:rPr>
                <w:rFonts w:eastAsia="Calibri"/>
                <w:b/>
                <w:bCs/>
                <w:color w:val="000000"/>
                <w:sz w:val="20"/>
                <w:szCs w:val="20"/>
              </w:rPr>
            </w:pPr>
          </w:p>
          <w:p w14:paraId="69224AAB" w14:textId="77777777" w:rsidR="006A2CD5" w:rsidRPr="008B2644" w:rsidRDefault="006A2CD5" w:rsidP="00FD5187">
            <w:pPr>
              <w:adjustRightInd w:val="0"/>
              <w:spacing w:line="360" w:lineRule="auto"/>
              <w:jc w:val="both"/>
              <w:rPr>
                <w:rFonts w:eastAsia="Calibri"/>
                <w:color w:val="000000"/>
                <w:sz w:val="20"/>
                <w:szCs w:val="20"/>
              </w:rPr>
            </w:pPr>
            <w:r w:rsidRPr="008B2644">
              <w:rPr>
                <w:rFonts w:eastAsia="Calibri"/>
                <w:b/>
                <w:bCs/>
                <w:color w:val="000000"/>
                <w:sz w:val="20"/>
                <w:szCs w:val="20"/>
              </w:rPr>
              <w:t>Category</w:t>
            </w:r>
            <w:r w:rsidRPr="008B2644">
              <w:rPr>
                <w:rFonts w:eastAsia="Calibri"/>
                <w:sz w:val="20"/>
                <w:szCs w:val="20"/>
              </w:rPr>
              <w:t xml:space="preserve"> </w:t>
            </w:r>
            <w:r w:rsidRPr="008B2644">
              <w:rPr>
                <w:rFonts w:eastAsia="Calibri"/>
                <w:b/>
                <w:bCs/>
                <w:color w:val="000000"/>
                <w:sz w:val="20"/>
                <w:szCs w:val="20"/>
              </w:rPr>
              <w:t>of records</w:t>
            </w:r>
          </w:p>
        </w:tc>
        <w:tc>
          <w:tcPr>
            <w:tcW w:w="1418" w:type="dxa"/>
            <w:shd w:val="clear" w:color="auto" w:fill="B8CCE4"/>
          </w:tcPr>
          <w:p w14:paraId="16CC4FCE" w14:textId="77777777" w:rsidR="006A2CD5" w:rsidRPr="008B2644" w:rsidRDefault="006A2CD5" w:rsidP="00FD5187">
            <w:pPr>
              <w:spacing w:line="360" w:lineRule="auto"/>
              <w:contextualSpacing/>
              <w:jc w:val="both"/>
              <w:rPr>
                <w:rFonts w:eastAsia="Calibri"/>
                <w:sz w:val="20"/>
                <w:szCs w:val="20"/>
              </w:rPr>
            </w:pPr>
          </w:p>
          <w:p w14:paraId="371E53D9" w14:textId="77777777" w:rsidR="006A2CD5" w:rsidRPr="008B2644" w:rsidRDefault="006A2CD5" w:rsidP="00FD5187">
            <w:pPr>
              <w:spacing w:line="360" w:lineRule="auto"/>
              <w:contextualSpacing/>
              <w:jc w:val="both"/>
              <w:rPr>
                <w:rFonts w:eastAsia="Calibri"/>
                <w:sz w:val="20"/>
                <w:szCs w:val="20"/>
              </w:rPr>
            </w:pPr>
            <w:r w:rsidRPr="008B2644">
              <w:rPr>
                <w:rFonts w:eastAsia="Calibri"/>
                <w:sz w:val="20"/>
                <w:szCs w:val="20"/>
              </w:rPr>
              <w:t xml:space="preserve">Available on Website </w:t>
            </w:r>
          </w:p>
        </w:tc>
        <w:tc>
          <w:tcPr>
            <w:tcW w:w="1417" w:type="dxa"/>
            <w:shd w:val="clear" w:color="auto" w:fill="B8CCE4"/>
          </w:tcPr>
          <w:p w14:paraId="218386A6" w14:textId="77777777" w:rsidR="006A2CD5" w:rsidRPr="008B2644" w:rsidRDefault="006A2CD5" w:rsidP="00FD5187">
            <w:pPr>
              <w:spacing w:line="360" w:lineRule="auto"/>
              <w:contextualSpacing/>
              <w:jc w:val="both"/>
              <w:rPr>
                <w:rFonts w:eastAsia="Calibri"/>
                <w:sz w:val="20"/>
                <w:szCs w:val="20"/>
              </w:rPr>
            </w:pPr>
          </w:p>
          <w:p w14:paraId="4DD14779" w14:textId="77777777" w:rsidR="006A2CD5" w:rsidRPr="008B2644" w:rsidRDefault="006A2CD5" w:rsidP="00FD5187">
            <w:pPr>
              <w:spacing w:line="360" w:lineRule="auto"/>
              <w:contextualSpacing/>
              <w:jc w:val="both"/>
              <w:rPr>
                <w:rFonts w:eastAsia="Calibri"/>
                <w:sz w:val="20"/>
                <w:szCs w:val="20"/>
              </w:rPr>
            </w:pPr>
            <w:r w:rsidRPr="008B2644">
              <w:rPr>
                <w:rFonts w:eastAsia="Calibri"/>
                <w:sz w:val="20"/>
                <w:szCs w:val="20"/>
              </w:rPr>
              <w:t xml:space="preserve">Available upon request </w:t>
            </w:r>
          </w:p>
        </w:tc>
      </w:tr>
      <w:tr w:rsidR="006A2CD5" w:rsidRPr="008B2644" w14:paraId="651250B7" w14:textId="77777777" w:rsidTr="00161948">
        <w:tc>
          <w:tcPr>
            <w:tcW w:w="6124" w:type="dxa"/>
          </w:tcPr>
          <w:p w14:paraId="25D14A99" w14:textId="39C0ECF2" w:rsidR="006A2CD5" w:rsidRPr="008B2644" w:rsidRDefault="006A2CD5" w:rsidP="00FD5187">
            <w:pPr>
              <w:spacing w:line="360" w:lineRule="auto"/>
              <w:jc w:val="both"/>
              <w:rPr>
                <w:rFonts w:eastAsia="Calibri"/>
                <w:sz w:val="20"/>
                <w:szCs w:val="20"/>
              </w:rPr>
            </w:pPr>
            <w:r w:rsidRPr="008B2644">
              <w:rPr>
                <w:rFonts w:eastAsia="Calibri"/>
                <w:sz w:val="20"/>
                <w:szCs w:val="20"/>
              </w:rPr>
              <w:t xml:space="preserve">AIG South Africa PAIA Manual </w:t>
            </w:r>
          </w:p>
        </w:tc>
        <w:tc>
          <w:tcPr>
            <w:tcW w:w="1418" w:type="dxa"/>
          </w:tcPr>
          <w:p w14:paraId="2E654AE5" w14:textId="5B889A42" w:rsidR="006A2CD5" w:rsidRPr="007D1317" w:rsidRDefault="006A2CD5" w:rsidP="00CF53D2">
            <w:pPr>
              <w:pStyle w:val="ListParagraph"/>
              <w:numPr>
                <w:ilvl w:val="0"/>
                <w:numId w:val="11"/>
              </w:numPr>
              <w:spacing w:line="360" w:lineRule="auto"/>
              <w:contextualSpacing/>
              <w:jc w:val="both"/>
              <w:rPr>
                <w:rFonts w:eastAsia="Calibri"/>
                <w:sz w:val="20"/>
                <w:szCs w:val="20"/>
              </w:rPr>
            </w:pPr>
          </w:p>
        </w:tc>
        <w:tc>
          <w:tcPr>
            <w:tcW w:w="1417" w:type="dxa"/>
          </w:tcPr>
          <w:p w14:paraId="7EF701F0" w14:textId="2292BBF5" w:rsidR="006A2CD5" w:rsidRPr="007D1317" w:rsidRDefault="006A2CD5" w:rsidP="00CF53D2">
            <w:pPr>
              <w:pStyle w:val="ListParagraph"/>
              <w:numPr>
                <w:ilvl w:val="0"/>
                <w:numId w:val="11"/>
              </w:numPr>
              <w:spacing w:line="360" w:lineRule="auto"/>
              <w:contextualSpacing/>
              <w:jc w:val="both"/>
              <w:rPr>
                <w:rFonts w:eastAsia="Calibri"/>
                <w:sz w:val="20"/>
                <w:szCs w:val="20"/>
              </w:rPr>
            </w:pPr>
          </w:p>
        </w:tc>
      </w:tr>
      <w:tr w:rsidR="006A2CD5" w:rsidRPr="008B2644" w14:paraId="56F465E7" w14:textId="77777777" w:rsidTr="00161948">
        <w:tc>
          <w:tcPr>
            <w:tcW w:w="6124" w:type="dxa"/>
          </w:tcPr>
          <w:p w14:paraId="0AAF787E" w14:textId="6233B675" w:rsidR="006A2CD5" w:rsidRPr="008B2644" w:rsidRDefault="006A2CD5" w:rsidP="00FD5187">
            <w:pPr>
              <w:spacing w:line="360" w:lineRule="auto"/>
              <w:jc w:val="both"/>
              <w:rPr>
                <w:rFonts w:eastAsia="Calibri"/>
                <w:sz w:val="20"/>
                <w:szCs w:val="20"/>
              </w:rPr>
            </w:pPr>
            <w:bookmarkStart w:id="5" w:name="_Hlk127438690"/>
            <w:r w:rsidRPr="008B2644">
              <w:rPr>
                <w:rFonts w:eastAsia="Calibri"/>
                <w:sz w:val="20"/>
                <w:szCs w:val="20"/>
              </w:rPr>
              <w:t>AIG South Africa Privacy Policy</w:t>
            </w:r>
          </w:p>
        </w:tc>
        <w:tc>
          <w:tcPr>
            <w:tcW w:w="1418" w:type="dxa"/>
          </w:tcPr>
          <w:p w14:paraId="1AD47B67" w14:textId="724161A5" w:rsidR="006A2CD5" w:rsidRPr="007D1317" w:rsidRDefault="006A2CD5" w:rsidP="00CF53D2">
            <w:pPr>
              <w:pStyle w:val="ListParagraph"/>
              <w:numPr>
                <w:ilvl w:val="0"/>
                <w:numId w:val="12"/>
              </w:numPr>
              <w:spacing w:line="360" w:lineRule="auto"/>
              <w:contextualSpacing/>
              <w:jc w:val="both"/>
              <w:rPr>
                <w:rFonts w:eastAsia="Calibri"/>
                <w:sz w:val="20"/>
                <w:szCs w:val="20"/>
              </w:rPr>
            </w:pPr>
          </w:p>
        </w:tc>
        <w:tc>
          <w:tcPr>
            <w:tcW w:w="1417" w:type="dxa"/>
          </w:tcPr>
          <w:p w14:paraId="648ED7A9" w14:textId="514BE742" w:rsidR="006A2CD5" w:rsidRPr="007D1317" w:rsidRDefault="006A2CD5" w:rsidP="00CF53D2">
            <w:pPr>
              <w:pStyle w:val="ListParagraph"/>
              <w:numPr>
                <w:ilvl w:val="0"/>
                <w:numId w:val="12"/>
              </w:numPr>
              <w:spacing w:line="360" w:lineRule="auto"/>
              <w:contextualSpacing/>
              <w:jc w:val="both"/>
              <w:rPr>
                <w:rFonts w:eastAsia="Calibri"/>
                <w:sz w:val="20"/>
                <w:szCs w:val="20"/>
              </w:rPr>
            </w:pPr>
          </w:p>
        </w:tc>
      </w:tr>
      <w:bookmarkEnd w:id="5"/>
      <w:tr w:rsidR="006A2CD5" w:rsidRPr="008B2644" w14:paraId="4A00AD13" w14:textId="77777777" w:rsidTr="00161948">
        <w:tc>
          <w:tcPr>
            <w:tcW w:w="6124" w:type="dxa"/>
          </w:tcPr>
          <w:p w14:paraId="0DE402A4" w14:textId="40A27969" w:rsidR="006A2CD5" w:rsidRPr="008B2644" w:rsidRDefault="006A2CD5" w:rsidP="00334967">
            <w:pPr>
              <w:spacing w:line="360" w:lineRule="auto"/>
              <w:jc w:val="both"/>
              <w:rPr>
                <w:rFonts w:eastAsia="Calibri"/>
                <w:sz w:val="20"/>
                <w:szCs w:val="20"/>
              </w:rPr>
            </w:pPr>
            <w:r w:rsidRPr="008B2644">
              <w:rPr>
                <w:rFonts w:eastAsia="Calibri"/>
                <w:sz w:val="20"/>
                <w:szCs w:val="20"/>
              </w:rPr>
              <w:t xml:space="preserve">AIG South Africa Conflicts of Interest Management Policy </w:t>
            </w:r>
          </w:p>
        </w:tc>
        <w:tc>
          <w:tcPr>
            <w:tcW w:w="1418" w:type="dxa"/>
          </w:tcPr>
          <w:p w14:paraId="3A8C744E" w14:textId="00D7F1AB" w:rsidR="006A2CD5" w:rsidRPr="007D1317" w:rsidRDefault="006A2CD5" w:rsidP="00CF53D2">
            <w:pPr>
              <w:pStyle w:val="ListParagraph"/>
              <w:numPr>
                <w:ilvl w:val="0"/>
                <w:numId w:val="13"/>
              </w:numPr>
              <w:spacing w:line="360" w:lineRule="auto"/>
              <w:contextualSpacing/>
              <w:jc w:val="both"/>
              <w:rPr>
                <w:rFonts w:eastAsia="Calibri"/>
                <w:sz w:val="20"/>
                <w:szCs w:val="20"/>
              </w:rPr>
            </w:pPr>
          </w:p>
        </w:tc>
        <w:tc>
          <w:tcPr>
            <w:tcW w:w="1417" w:type="dxa"/>
          </w:tcPr>
          <w:p w14:paraId="3956978C" w14:textId="0BB05838" w:rsidR="006A2CD5" w:rsidRPr="007D1317" w:rsidRDefault="006A2CD5" w:rsidP="00CF53D2">
            <w:pPr>
              <w:pStyle w:val="ListParagraph"/>
              <w:numPr>
                <w:ilvl w:val="0"/>
                <w:numId w:val="13"/>
              </w:numPr>
              <w:spacing w:line="360" w:lineRule="auto"/>
              <w:contextualSpacing/>
              <w:jc w:val="both"/>
              <w:rPr>
                <w:rFonts w:eastAsia="Calibri"/>
                <w:sz w:val="20"/>
                <w:szCs w:val="20"/>
              </w:rPr>
            </w:pPr>
          </w:p>
        </w:tc>
      </w:tr>
    </w:tbl>
    <w:p w14:paraId="26EFC660" w14:textId="77777777" w:rsidR="003E5BF0" w:rsidRDefault="003E5BF0" w:rsidP="003E5BF0">
      <w:pPr>
        <w:keepNext/>
        <w:keepLines/>
        <w:widowControl/>
        <w:autoSpaceDE/>
        <w:autoSpaceDN/>
        <w:spacing w:after="200" w:line="360" w:lineRule="auto"/>
        <w:ind w:left="284"/>
        <w:jc w:val="both"/>
        <w:outlineLvl w:val="0"/>
        <w:rPr>
          <w:rFonts w:eastAsia="Times New Roman"/>
          <w:b/>
          <w:bCs/>
          <w:sz w:val="20"/>
          <w:szCs w:val="20"/>
          <w:u w:color="000000"/>
          <w:lang w:eastAsia="en-ZA"/>
        </w:rPr>
      </w:pPr>
      <w:bookmarkStart w:id="6" w:name="_Toc52294706"/>
    </w:p>
    <w:p w14:paraId="78F64441" w14:textId="72E3C454" w:rsidR="00FD5187" w:rsidRPr="003E5BF0" w:rsidRDefault="00FD5187"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r w:rsidRPr="003E5BF0">
        <w:rPr>
          <w:rFonts w:eastAsia="Times New Roman"/>
          <w:b/>
          <w:bCs/>
          <w:sz w:val="20"/>
          <w:szCs w:val="20"/>
          <w:u w:color="000000"/>
          <w:lang w:eastAsia="en-ZA"/>
        </w:rPr>
        <w:t xml:space="preserve">DESCRIPTION OF THE RECORDS OF </w:t>
      </w:r>
      <w:r w:rsidR="006A2CD5" w:rsidRPr="003E5BF0">
        <w:rPr>
          <w:rFonts w:eastAsia="Times New Roman"/>
          <w:b/>
          <w:bCs/>
          <w:sz w:val="20"/>
          <w:szCs w:val="20"/>
          <w:u w:color="000000"/>
          <w:lang w:eastAsia="en-ZA"/>
        </w:rPr>
        <w:t>AIG SOUTH AFRICA</w:t>
      </w:r>
      <w:r w:rsidRPr="003E5BF0">
        <w:rPr>
          <w:rFonts w:eastAsia="Times New Roman"/>
          <w:b/>
          <w:bCs/>
          <w:sz w:val="20"/>
          <w:szCs w:val="20"/>
          <w:u w:color="000000"/>
          <w:lang w:eastAsia="en-ZA"/>
        </w:rPr>
        <w:t xml:space="preserve"> WHICH ARE AVAILABLE IN ACCORDANCE WITH ANY OTHER LEGISLATION</w:t>
      </w:r>
    </w:p>
    <w:p w14:paraId="54E19524" w14:textId="5DC3E3C5" w:rsidR="00FD5187" w:rsidRPr="008B2644" w:rsidRDefault="00E513F2" w:rsidP="003E5BF0">
      <w:pPr>
        <w:widowControl/>
        <w:autoSpaceDE/>
        <w:autoSpaceDN/>
        <w:spacing w:line="360" w:lineRule="auto"/>
        <w:ind w:left="284"/>
        <w:jc w:val="both"/>
        <w:rPr>
          <w:rFonts w:eastAsia="Calibri"/>
          <w:bCs/>
          <w:iCs/>
          <w:sz w:val="20"/>
          <w:szCs w:val="20"/>
          <w:lang w:val="en-ZA"/>
        </w:rPr>
      </w:pPr>
      <w:r w:rsidRPr="007D1317">
        <w:rPr>
          <w:rFonts w:eastAsia="Calibri"/>
          <w:bCs/>
          <w:iCs/>
          <w:sz w:val="20"/>
          <w:szCs w:val="20"/>
          <w:lang w:val="en-ZA"/>
        </w:rPr>
        <w:t xml:space="preserve"> </w:t>
      </w:r>
      <w:r w:rsidR="0099157F" w:rsidRPr="007D1317">
        <w:rPr>
          <w:rFonts w:eastAsia="Calibri"/>
          <w:bCs/>
          <w:iCs/>
          <w:sz w:val="20"/>
          <w:szCs w:val="20"/>
          <w:lang w:val="en-ZA"/>
        </w:rPr>
        <w:t>R</w:t>
      </w:r>
      <w:r w:rsidRPr="007D1317">
        <w:rPr>
          <w:rFonts w:eastAsia="Calibri"/>
          <w:bCs/>
          <w:iCs/>
          <w:sz w:val="20"/>
          <w:szCs w:val="20"/>
          <w:lang w:val="en-ZA"/>
        </w:rPr>
        <w:t xml:space="preserve">ecords are created and available </w:t>
      </w:r>
      <w:r w:rsidR="00FD5187" w:rsidRPr="007D1317">
        <w:rPr>
          <w:rFonts w:eastAsia="Calibri"/>
          <w:bCs/>
          <w:iCs/>
          <w:sz w:val="20"/>
          <w:szCs w:val="20"/>
          <w:lang w:val="en-ZA"/>
        </w:rPr>
        <w:t xml:space="preserve">in accordance </w:t>
      </w:r>
      <w:r w:rsidR="0099157F" w:rsidRPr="007D1317">
        <w:rPr>
          <w:rFonts w:eastAsia="Calibri"/>
          <w:bCs/>
          <w:iCs/>
          <w:sz w:val="20"/>
          <w:szCs w:val="20"/>
          <w:lang w:val="en-ZA"/>
        </w:rPr>
        <w:t>to the following</w:t>
      </w:r>
      <w:r w:rsidR="00FD5187" w:rsidRPr="007D1317">
        <w:rPr>
          <w:rFonts w:eastAsia="Calibri"/>
          <w:bCs/>
          <w:iCs/>
          <w:sz w:val="20"/>
          <w:szCs w:val="20"/>
          <w:lang w:val="en-ZA"/>
        </w:rPr>
        <w:t xml:space="preserve"> legislation.</w:t>
      </w:r>
      <w:r w:rsidR="00FD5187" w:rsidRPr="008B2644">
        <w:rPr>
          <w:rFonts w:eastAsia="Calibri"/>
          <w:bCs/>
          <w:iCs/>
          <w:sz w:val="20"/>
          <w:szCs w:val="20"/>
          <w:lang w:val="en-ZA"/>
        </w:rPr>
        <w:t xml:space="preserve"> </w:t>
      </w:r>
    </w:p>
    <w:p w14:paraId="292062F3" w14:textId="356DA3E6"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Basic Conditions of Employment Act,</w:t>
      </w:r>
    </w:p>
    <w:p w14:paraId="4A3576DC" w14:textId="4A668C7C" w:rsidR="003F19F0" w:rsidRPr="008B2644" w:rsidRDefault="003F19F0"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sz w:val="20"/>
          <w:szCs w:val="20"/>
        </w:rPr>
        <w:t xml:space="preserve">Broad Based Black Economic Empowerment Act, </w:t>
      </w:r>
    </w:p>
    <w:p w14:paraId="5A80D1AD" w14:textId="41879239"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Companies Act,</w:t>
      </w:r>
    </w:p>
    <w:p w14:paraId="1AF8CC0A" w14:textId="3CF783F3"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Compensation for Occupational Injuries &amp; Diseases Act,</w:t>
      </w:r>
    </w:p>
    <w:p w14:paraId="55B86E94" w14:textId="1747743C"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Electronic Communications and Transactions Act,</w:t>
      </w:r>
    </w:p>
    <w:p w14:paraId="1F770087" w14:textId="7E2C2B4B"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Employment Equity Act,</w:t>
      </w:r>
    </w:p>
    <w:p w14:paraId="335C0FF0" w14:textId="71232B52"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Financial Advisory and Intermediary Services Act,</w:t>
      </w:r>
    </w:p>
    <w:p w14:paraId="6DDC3C4E" w14:textId="22D56642"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Financial Intelligence Centre Act,</w:t>
      </w:r>
    </w:p>
    <w:p w14:paraId="35027F89" w14:textId="2F272D25"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Financial Services Board Act,</w:t>
      </w:r>
    </w:p>
    <w:p w14:paraId="3BE386B5" w14:textId="5BFC1561"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Income Tax Act,</w:t>
      </w:r>
    </w:p>
    <w:p w14:paraId="36C1B620" w14:textId="5FC0CE74" w:rsidR="003F19F0" w:rsidRPr="008B2644" w:rsidRDefault="003F19F0"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Insurance Act</w:t>
      </w:r>
    </w:p>
    <w:p w14:paraId="22B3A2BA" w14:textId="18125BA9"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Labour Relations Act,</w:t>
      </w:r>
    </w:p>
    <w:p w14:paraId="60766C4C" w14:textId="1C20C8AF"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Long Term Insurance Act,</w:t>
      </w:r>
    </w:p>
    <w:p w14:paraId="0D979ACF" w14:textId="3A07F561"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Occupational Health and Safety Act,</w:t>
      </w:r>
    </w:p>
    <w:p w14:paraId="0C1ABFCF" w14:textId="0951544D"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Pension Funds Act,</w:t>
      </w:r>
    </w:p>
    <w:p w14:paraId="793D1C0C" w14:textId="649F9D15"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lastRenderedPageBreak/>
        <w:t>Promotion of Equality and Prevention of Unfair Discrimination Act,</w:t>
      </w:r>
    </w:p>
    <w:p w14:paraId="3869ECE0" w14:textId="4B292B75"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Protection of Constitutional Democracy Against Terrorist and related Activities Act,</w:t>
      </w:r>
    </w:p>
    <w:p w14:paraId="52B1123C" w14:textId="07C13D5E"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Protection of Personal Information Act,</w:t>
      </w:r>
    </w:p>
    <w:p w14:paraId="6E155EDC" w14:textId="3FF7D2D0"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Short Term Insurance Act,</w:t>
      </w:r>
    </w:p>
    <w:p w14:paraId="44E520AC" w14:textId="2AB063F7"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Skills Development Act,</w:t>
      </w:r>
    </w:p>
    <w:p w14:paraId="25233EFA" w14:textId="190803EF"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Skills Development Levies Act,</w:t>
      </w:r>
    </w:p>
    <w:p w14:paraId="60F8E302" w14:textId="67A10B01" w:rsidR="006A2CD5" w:rsidRPr="008B2644"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Unemployment Insurance Act,</w:t>
      </w:r>
    </w:p>
    <w:p w14:paraId="53D658EA" w14:textId="2C31D279" w:rsidR="00FD5187" w:rsidRDefault="006A2CD5" w:rsidP="003E5BF0">
      <w:pPr>
        <w:pStyle w:val="ListParagraph"/>
        <w:widowControl/>
        <w:numPr>
          <w:ilvl w:val="0"/>
          <w:numId w:val="8"/>
        </w:numPr>
        <w:autoSpaceDE/>
        <w:autoSpaceDN/>
        <w:spacing w:line="360" w:lineRule="auto"/>
        <w:ind w:left="709" w:hanging="283"/>
        <w:jc w:val="both"/>
        <w:rPr>
          <w:rFonts w:eastAsia="Calibri"/>
          <w:sz w:val="20"/>
          <w:szCs w:val="20"/>
          <w:lang w:val="en-ZA"/>
        </w:rPr>
      </w:pPr>
      <w:r w:rsidRPr="008B2644">
        <w:rPr>
          <w:rFonts w:eastAsia="Calibri"/>
          <w:sz w:val="20"/>
          <w:szCs w:val="20"/>
          <w:lang w:val="en-ZA"/>
        </w:rPr>
        <w:t>Value Added Tax Act</w:t>
      </w:r>
      <w:r w:rsidR="003E5BF0">
        <w:rPr>
          <w:rFonts w:eastAsia="Calibri"/>
          <w:sz w:val="20"/>
          <w:szCs w:val="20"/>
          <w:lang w:val="en-ZA"/>
        </w:rPr>
        <w:t xml:space="preserve"> </w:t>
      </w:r>
    </w:p>
    <w:p w14:paraId="15C56583" w14:textId="5CD30B12" w:rsidR="00F255BD" w:rsidRPr="003E5BF0" w:rsidRDefault="00F255BD"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7" w:name="_Toc52294080"/>
      <w:bookmarkStart w:id="8" w:name="_Toc52294707"/>
      <w:bookmarkEnd w:id="6"/>
      <w:r w:rsidRPr="003E5BF0">
        <w:rPr>
          <w:rFonts w:eastAsia="Times New Roman"/>
          <w:b/>
          <w:bCs/>
          <w:sz w:val="20"/>
          <w:szCs w:val="20"/>
          <w:u w:color="000000"/>
          <w:lang w:eastAsia="en-ZA"/>
        </w:rPr>
        <w:lastRenderedPageBreak/>
        <w:t>TYPES OF RECORDS HELD BY AIG SOUTH AFRICA</w:t>
      </w:r>
    </w:p>
    <w:p w14:paraId="5DBDBA4D" w14:textId="3C7F23F4" w:rsidR="00F255BD" w:rsidRPr="007D1317" w:rsidRDefault="00F255BD" w:rsidP="003E5BF0">
      <w:pPr>
        <w:keepNext/>
        <w:keepLines/>
        <w:widowControl/>
        <w:autoSpaceDE/>
        <w:autoSpaceDN/>
        <w:spacing w:line="360" w:lineRule="auto"/>
        <w:ind w:left="284"/>
        <w:jc w:val="both"/>
        <w:outlineLvl w:val="0"/>
        <w:rPr>
          <w:rFonts w:eastAsia="Times New Roman"/>
          <w:iCs/>
          <w:sz w:val="20"/>
          <w:szCs w:val="20"/>
          <w:lang w:val="en-ZA"/>
        </w:rPr>
      </w:pPr>
      <w:r w:rsidRPr="007D1317">
        <w:rPr>
          <w:rFonts w:eastAsia="Times New Roman"/>
          <w:iCs/>
          <w:sz w:val="20"/>
          <w:szCs w:val="20"/>
          <w:lang w:val="en-ZA"/>
        </w:rPr>
        <w:t xml:space="preserve">AIG South Africa holds records on the following categories and subject matters. However, please note that recording a category or subject matter in this Manual does not imply that a request for access to such records would be granted. All requests for access will be evaluated on a </w:t>
      </w:r>
      <w:r w:rsidR="00D20E24" w:rsidRPr="007D1317">
        <w:rPr>
          <w:rFonts w:eastAsia="Times New Roman"/>
          <w:iCs/>
          <w:sz w:val="20"/>
          <w:szCs w:val="20"/>
          <w:lang w:val="en-ZA"/>
        </w:rPr>
        <w:t>case-by-case</w:t>
      </w:r>
      <w:r w:rsidRPr="007D1317">
        <w:rPr>
          <w:rFonts w:eastAsia="Times New Roman"/>
          <w:iCs/>
          <w:sz w:val="20"/>
          <w:szCs w:val="20"/>
          <w:lang w:val="en-ZA"/>
        </w:rPr>
        <w:t xml:space="preserve"> basis in accordance with the provisions of the Act.</w:t>
      </w:r>
    </w:p>
    <w:p w14:paraId="68F47910" w14:textId="77777777" w:rsidR="00D72205" w:rsidRPr="008B2644" w:rsidRDefault="00D72205" w:rsidP="00F255BD">
      <w:pPr>
        <w:keepNext/>
        <w:keepLines/>
        <w:widowControl/>
        <w:autoSpaceDE/>
        <w:autoSpaceDN/>
        <w:spacing w:line="360" w:lineRule="auto"/>
        <w:ind w:left="567"/>
        <w:jc w:val="both"/>
        <w:outlineLvl w:val="0"/>
        <w:rPr>
          <w:rFonts w:eastAsia="Times New Roman"/>
          <w:iCs/>
          <w:sz w:val="20"/>
          <w:szCs w:val="20"/>
          <w:lang w:val="en-ZA"/>
        </w:rPr>
      </w:pPr>
    </w:p>
    <w:p w14:paraId="52A1016D" w14:textId="51F2157A" w:rsidR="00F255BD" w:rsidRPr="008B2644" w:rsidRDefault="00D72205" w:rsidP="003E5BF0">
      <w:pPr>
        <w:keepNext/>
        <w:keepLines/>
        <w:widowControl/>
        <w:autoSpaceDE/>
        <w:autoSpaceDN/>
        <w:spacing w:line="360" w:lineRule="auto"/>
        <w:ind w:left="567" w:hanging="283"/>
        <w:jc w:val="both"/>
        <w:outlineLvl w:val="0"/>
        <w:rPr>
          <w:rFonts w:eastAsia="Times New Roman"/>
          <w:b/>
          <w:bCs/>
          <w:iCs/>
          <w:sz w:val="20"/>
          <w:szCs w:val="20"/>
          <w:lang w:val="en-ZA"/>
        </w:rPr>
      </w:pPr>
      <w:r w:rsidRPr="008B2644">
        <w:rPr>
          <w:rFonts w:eastAsia="Times New Roman"/>
          <w:b/>
          <w:bCs/>
          <w:iCs/>
          <w:sz w:val="20"/>
          <w:szCs w:val="20"/>
          <w:lang w:val="en-ZA"/>
        </w:rPr>
        <w:t>8.</w:t>
      </w:r>
      <w:r w:rsidR="00F255BD" w:rsidRPr="008B2644">
        <w:rPr>
          <w:rFonts w:eastAsia="Times New Roman"/>
          <w:b/>
          <w:bCs/>
          <w:iCs/>
          <w:sz w:val="20"/>
          <w:szCs w:val="20"/>
          <w:lang w:val="en-ZA"/>
        </w:rPr>
        <w:t xml:space="preserve">1 Company </w:t>
      </w:r>
      <w:r w:rsidR="00E513F2">
        <w:rPr>
          <w:rFonts w:eastAsia="Times New Roman"/>
          <w:b/>
          <w:bCs/>
          <w:iCs/>
          <w:sz w:val="20"/>
          <w:szCs w:val="20"/>
          <w:lang w:val="en-ZA"/>
        </w:rPr>
        <w:t>R</w:t>
      </w:r>
      <w:r w:rsidR="00F255BD" w:rsidRPr="008B2644">
        <w:rPr>
          <w:rFonts w:eastAsia="Times New Roman"/>
          <w:b/>
          <w:bCs/>
          <w:iCs/>
          <w:sz w:val="20"/>
          <w:szCs w:val="20"/>
          <w:lang w:val="en-ZA"/>
        </w:rPr>
        <w:t>ecords</w:t>
      </w:r>
    </w:p>
    <w:p w14:paraId="05C08A31" w14:textId="0A18BB19" w:rsidR="00F255BD" w:rsidRPr="008B2644" w:rsidRDefault="00F255BD" w:rsidP="003E5BF0">
      <w:pPr>
        <w:keepNext/>
        <w:keepLines/>
        <w:widowControl/>
        <w:autoSpaceDE/>
        <w:autoSpaceDN/>
        <w:spacing w:line="360" w:lineRule="auto"/>
        <w:ind w:left="567"/>
        <w:jc w:val="both"/>
        <w:outlineLvl w:val="0"/>
        <w:rPr>
          <w:rFonts w:eastAsia="Times New Roman"/>
          <w:iCs/>
          <w:sz w:val="20"/>
          <w:szCs w:val="20"/>
          <w:lang w:val="en-ZA"/>
        </w:rPr>
      </w:pPr>
      <w:r w:rsidRPr="008B2644">
        <w:rPr>
          <w:rFonts w:eastAsia="Times New Roman"/>
          <w:iCs/>
          <w:sz w:val="20"/>
          <w:szCs w:val="20"/>
          <w:lang w:val="en-ZA"/>
        </w:rPr>
        <w:t xml:space="preserve">The following are records pertaining to </w:t>
      </w:r>
      <w:r w:rsidR="00D35211">
        <w:rPr>
          <w:rFonts w:eastAsia="Times New Roman"/>
          <w:iCs/>
          <w:sz w:val="20"/>
          <w:szCs w:val="20"/>
          <w:lang w:val="en-ZA"/>
        </w:rPr>
        <w:t xml:space="preserve">AIG South Africa’s </w:t>
      </w:r>
      <w:r w:rsidRPr="008B2644">
        <w:rPr>
          <w:rFonts w:eastAsia="Times New Roman"/>
          <w:iCs/>
          <w:sz w:val="20"/>
          <w:szCs w:val="20"/>
          <w:lang w:val="en-ZA"/>
        </w:rPr>
        <w:t>own affairs:</w:t>
      </w:r>
    </w:p>
    <w:p w14:paraId="46823A3D" w14:textId="11CEAFC9"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Finance and accounting records</w:t>
      </w:r>
    </w:p>
    <w:p w14:paraId="0D011818" w14:textId="12C4468E"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Human Resources;</w:t>
      </w:r>
    </w:p>
    <w:p w14:paraId="7E0613B4" w14:textId="7158A3A8"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Strategy;</w:t>
      </w:r>
    </w:p>
    <w:p w14:paraId="4A2EC911" w14:textId="18777303"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Company Secretarial</w:t>
      </w:r>
    </w:p>
    <w:p w14:paraId="7FE46192" w14:textId="5D27B0EC"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Intermediaries;</w:t>
      </w:r>
    </w:p>
    <w:p w14:paraId="77801A6B" w14:textId="3CE09CF3"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Operational records;</w:t>
      </w:r>
    </w:p>
    <w:p w14:paraId="088268CB" w14:textId="4BCE8E60"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IT;</w:t>
      </w:r>
    </w:p>
    <w:p w14:paraId="0DFAF935" w14:textId="28233560"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Compliance and Risk;</w:t>
      </w:r>
    </w:p>
    <w:p w14:paraId="70372857" w14:textId="4AED7813"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Subsidiary;</w:t>
      </w:r>
    </w:p>
    <w:p w14:paraId="0F137364" w14:textId="64618EDF" w:rsidR="00F255BD" w:rsidRPr="008B2644" w:rsidRDefault="00F255BD" w:rsidP="003E5BF0">
      <w:pPr>
        <w:pStyle w:val="ListParagraph"/>
        <w:keepNext/>
        <w:keepLines/>
        <w:widowControl/>
        <w:numPr>
          <w:ilvl w:val="0"/>
          <w:numId w:val="10"/>
        </w:numPr>
        <w:autoSpaceDE/>
        <w:autoSpaceDN/>
        <w:spacing w:line="360" w:lineRule="auto"/>
        <w:ind w:left="1134" w:hanging="348"/>
        <w:jc w:val="both"/>
        <w:outlineLvl w:val="0"/>
        <w:rPr>
          <w:rFonts w:eastAsia="Times New Roman"/>
          <w:iCs/>
          <w:sz w:val="20"/>
          <w:szCs w:val="20"/>
          <w:lang w:val="en-ZA"/>
        </w:rPr>
      </w:pPr>
      <w:r w:rsidRPr="008B2644">
        <w:rPr>
          <w:rFonts w:eastAsia="Times New Roman"/>
          <w:iCs/>
          <w:sz w:val="20"/>
          <w:szCs w:val="20"/>
          <w:lang w:val="en-ZA"/>
        </w:rPr>
        <w:t>Contractors;</w:t>
      </w:r>
    </w:p>
    <w:p w14:paraId="1D39F997" w14:textId="5428E8F3" w:rsidR="002D7884" w:rsidRPr="008B2644" w:rsidRDefault="002D7884" w:rsidP="003E5BF0">
      <w:pPr>
        <w:keepNext/>
        <w:keepLines/>
        <w:widowControl/>
        <w:autoSpaceDE/>
        <w:autoSpaceDN/>
        <w:spacing w:line="360" w:lineRule="auto"/>
        <w:jc w:val="both"/>
        <w:outlineLvl w:val="0"/>
        <w:rPr>
          <w:rFonts w:eastAsia="Times New Roman"/>
          <w:iCs/>
          <w:sz w:val="20"/>
          <w:szCs w:val="20"/>
          <w:lang w:val="en-ZA"/>
        </w:rPr>
      </w:pPr>
    </w:p>
    <w:p w14:paraId="0D3AB9BE" w14:textId="300D19F8" w:rsidR="002D7884" w:rsidRPr="008B2644" w:rsidRDefault="002D7884" w:rsidP="003E5BF0">
      <w:pPr>
        <w:pStyle w:val="ListParagraph"/>
        <w:keepNext/>
        <w:keepLines/>
        <w:widowControl/>
        <w:numPr>
          <w:ilvl w:val="1"/>
          <w:numId w:val="7"/>
        </w:numPr>
        <w:autoSpaceDE/>
        <w:autoSpaceDN/>
        <w:spacing w:line="360" w:lineRule="auto"/>
        <w:ind w:left="709" w:hanging="425"/>
        <w:jc w:val="both"/>
        <w:outlineLvl w:val="0"/>
        <w:rPr>
          <w:b/>
          <w:bCs/>
          <w:sz w:val="20"/>
          <w:szCs w:val="20"/>
        </w:rPr>
      </w:pPr>
      <w:r w:rsidRPr="008B2644">
        <w:rPr>
          <w:b/>
          <w:bCs/>
          <w:sz w:val="20"/>
          <w:szCs w:val="20"/>
        </w:rPr>
        <w:t>Personal Information Records</w:t>
      </w:r>
    </w:p>
    <w:p w14:paraId="237BE9A3" w14:textId="77777777" w:rsidR="002D7884" w:rsidRPr="008B2644" w:rsidRDefault="002D7884" w:rsidP="003E5BF0">
      <w:pPr>
        <w:pStyle w:val="ListParagraph"/>
        <w:keepNext/>
        <w:keepLines/>
        <w:widowControl/>
        <w:numPr>
          <w:ilvl w:val="0"/>
          <w:numId w:val="9"/>
        </w:numPr>
        <w:autoSpaceDE/>
        <w:autoSpaceDN/>
        <w:spacing w:line="360" w:lineRule="auto"/>
        <w:ind w:left="1134" w:hanging="283"/>
        <w:jc w:val="both"/>
        <w:outlineLvl w:val="0"/>
        <w:rPr>
          <w:sz w:val="20"/>
          <w:szCs w:val="20"/>
        </w:rPr>
      </w:pPr>
      <w:r w:rsidRPr="008B2644">
        <w:rPr>
          <w:sz w:val="20"/>
          <w:szCs w:val="20"/>
        </w:rPr>
        <w:t>Customer Records</w:t>
      </w:r>
    </w:p>
    <w:p w14:paraId="089FB7DF" w14:textId="725DA58C" w:rsidR="002D7884" w:rsidRPr="008B2644" w:rsidRDefault="002D7884" w:rsidP="003E5BF0">
      <w:pPr>
        <w:pStyle w:val="ListParagraph"/>
        <w:keepNext/>
        <w:keepLines/>
        <w:widowControl/>
        <w:numPr>
          <w:ilvl w:val="0"/>
          <w:numId w:val="9"/>
        </w:numPr>
        <w:autoSpaceDE/>
        <w:autoSpaceDN/>
        <w:spacing w:line="360" w:lineRule="auto"/>
        <w:ind w:left="1134" w:hanging="283"/>
        <w:jc w:val="both"/>
        <w:outlineLvl w:val="0"/>
        <w:rPr>
          <w:sz w:val="20"/>
          <w:szCs w:val="20"/>
        </w:rPr>
      </w:pPr>
      <w:r w:rsidRPr="008B2644">
        <w:rPr>
          <w:sz w:val="20"/>
          <w:szCs w:val="20"/>
        </w:rPr>
        <w:t>Employee Records</w:t>
      </w:r>
    </w:p>
    <w:p w14:paraId="0DA4ED44" w14:textId="6DAFF484" w:rsidR="002D7884" w:rsidRPr="008B2644" w:rsidRDefault="002D7884" w:rsidP="003E5BF0">
      <w:pPr>
        <w:pStyle w:val="ListParagraph"/>
        <w:keepNext/>
        <w:keepLines/>
        <w:widowControl/>
        <w:numPr>
          <w:ilvl w:val="0"/>
          <w:numId w:val="9"/>
        </w:numPr>
        <w:autoSpaceDE/>
        <w:autoSpaceDN/>
        <w:spacing w:line="360" w:lineRule="auto"/>
        <w:ind w:left="1134" w:hanging="283"/>
        <w:jc w:val="both"/>
        <w:outlineLvl w:val="0"/>
        <w:rPr>
          <w:sz w:val="20"/>
          <w:szCs w:val="20"/>
        </w:rPr>
      </w:pPr>
      <w:r w:rsidRPr="008B2644">
        <w:rPr>
          <w:sz w:val="20"/>
          <w:szCs w:val="20"/>
        </w:rPr>
        <w:t>Broker Records</w:t>
      </w:r>
    </w:p>
    <w:p w14:paraId="124455FB" w14:textId="2C0B7E56" w:rsidR="002D7884" w:rsidRPr="008B2644" w:rsidRDefault="002D7884" w:rsidP="003E5BF0">
      <w:pPr>
        <w:pStyle w:val="ListParagraph"/>
        <w:keepNext/>
        <w:keepLines/>
        <w:widowControl/>
        <w:numPr>
          <w:ilvl w:val="0"/>
          <w:numId w:val="9"/>
        </w:numPr>
        <w:autoSpaceDE/>
        <w:autoSpaceDN/>
        <w:spacing w:line="360" w:lineRule="auto"/>
        <w:ind w:left="1134" w:hanging="283"/>
        <w:jc w:val="both"/>
        <w:outlineLvl w:val="0"/>
        <w:rPr>
          <w:sz w:val="20"/>
          <w:szCs w:val="20"/>
        </w:rPr>
      </w:pPr>
      <w:r w:rsidRPr="008B2644">
        <w:rPr>
          <w:sz w:val="20"/>
          <w:szCs w:val="20"/>
        </w:rPr>
        <w:t>Directors</w:t>
      </w:r>
    </w:p>
    <w:p w14:paraId="4FFA6E7A" w14:textId="77628509" w:rsidR="002D7884" w:rsidRPr="008B2644" w:rsidRDefault="002D7884" w:rsidP="003E5BF0">
      <w:pPr>
        <w:pStyle w:val="ListParagraph"/>
        <w:keepNext/>
        <w:keepLines/>
        <w:widowControl/>
        <w:numPr>
          <w:ilvl w:val="0"/>
          <w:numId w:val="9"/>
        </w:numPr>
        <w:autoSpaceDE/>
        <w:autoSpaceDN/>
        <w:spacing w:line="360" w:lineRule="auto"/>
        <w:ind w:left="1134" w:hanging="283"/>
        <w:jc w:val="both"/>
        <w:outlineLvl w:val="0"/>
        <w:rPr>
          <w:sz w:val="20"/>
          <w:szCs w:val="20"/>
        </w:rPr>
      </w:pPr>
      <w:r w:rsidRPr="008B2644">
        <w:rPr>
          <w:sz w:val="20"/>
          <w:szCs w:val="20"/>
        </w:rPr>
        <w:t>Service Providers</w:t>
      </w:r>
    </w:p>
    <w:p w14:paraId="1D9ADABE" w14:textId="0F0E8BE5" w:rsidR="00FD5187" w:rsidRPr="008B2644" w:rsidRDefault="00FD5187" w:rsidP="00F255BD">
      <w:pPr>
        <w:keepNext/>
        <w:keepLines/>
        <w:widowControl/>
        <w:autoSpaceDE/>
        <w:autoSpaceDN/>
        <w:spacing w:line="360" w:lineRule="auto"/>
        <w:ind w:left="567"/>
        <w:jc w:val="both"/>
        <w:outlineLvl w:val="0"/>
        <w:rPr>
          <w:rFonts w:eastAsia="Times New Roman"/>
          <w:i/>
          <w:sz w:val="20"/>
          <w:szCs w:val="20"/>
          <w:lang w:val="en-ZA"/>
        </w:rPr>
      </w:pPr>
    </w:p>
    <w:p w14:paraId="685FB8AA" w14:textId="36268749" w:rsidR="00FD5187" w:rsidRPr="003E5BF0" w:rsidRDefault="00FD5187"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9" w:name="_Toc52294710"/>
      <w:bookmarkEnd w:id="7"/>
      <w:bookmarkEnd w:id="8"/>
      <w:r w:rsidRPr="003E5BF0">
        <w:rPr>
          <w:rFonts w:eastAsia="Times New Roman"/>
          <w:b/>
          <w:bCs/>
          <w:sz w:val="20"/>
          <w:szCs w:val="20"/>
          <w:u w:color="000000"/>
          <w:lang w:eastAsia="en-ZA"/>
        </w:rPr>
        <w:t>PROCESSING OF PERSONAL INFORMATION</w:t>
      </w:r>
      <w:bookmarkEnd w:id="9"/>
    </w:p>
    <w:p w14:paraId="3B3C394F" w14:textId="77777777" w:rsidR="00FD5187" w:rsidRPr="008B2644" w:rsidRDefault="00FD5187" w:rsidP="003E5BF0">
      <w:pPr>
        <w:widowControl/>
        <w:numPr>
          <w:ilvl w:val="1"/>
          <w:numId w:val="2"/>
        </w:numPr>
        <w:autoSpaceDE/>
        <w:autoSpaceDN/>
        <w:spacing w:after="200" w:line="360" w:lineRule="auto"/>
        <w:ind w:left="709" w:hanging="425"/>
        <w:contextualSpacing/>
        <w:jc w:val="both"/>
        <w:rPr>
          <w:rFonts w:eastAsia="Calibri"/>
          <w:b/>
          <w:sz w:val="20"/>
          <w:szCs w:val="20"/>
          <w:lang w:val="en-ZA"/>
        </w:rPr>
      </w:pPr>
      <w:r w:rsidRPr="008B2644">
        <w:rPr>
          <w:rFonts w:eastAsia="Calibri"/>
          <w:b/>
          <w:sz w:val="20"/>
          <w:szCs w:val="20"/>
          <w:lang w:val="en-ZA"/>
        </w:rPr>
        <w:t>Purpose of Processing</w:t>
      </w:r>
      <w:r w:rsidRPr="008B2644">
        <w:rPr>
          <w:rFonts w:eastAsia="Calibri"/>
          <w:sz w:val="20"/>
          <w:szCs w:val="20"/>
          <w:lang w:val="en-ZA"/>
        </w:rPr>
        <w:t xml:space="preserve"> </w:t>
      </w:r>
      <w:r w:rsidRPr="008B2644">
        <w:rPr>
          <w:rFonts w:eastAsia="Calibri"/>
          <w:b/>
          <w:sz w:val="20"/>
          <w:szCs w:val="20"/>
          <w:lang w:val="en-ZA"/>
        </w:rPr>
        <w:t>Personal Information</w:t>
      </w:r>
    </w:p>
    <w:p w14:paraId="1CBF6EFF" w14:textId="1F55936A" w:rsidR="00FD5187" w:rsidRPr="008B2644" w:rsidRDefault="00A0634B" w:rsidP="003E5BF0">
      <w:pPr>
        <w:widowControl/>
        <w:autoSpaceDE/>
        <w:autoSpaceDN/>
        <w:spacing w:line="360" w:lineRule="auto"/>
        <w:ind w:left="709"/>
        <w:jc w:val="both"/>
        <w:rPr>
          <w:rFonts w:eastAsia="Calibri"/>
          <w:iCs/>
          <w:sz w:val="20"/>
          <w:szCs w:val="20"/>
          <w:lang w:val="en-ZA"/>
        </w:rPr>
      </w:pPr>
      <w:r w:rsidRPr="008B2644">
        <w:rPr>
          <w:rFonts w:eastAsia="Calibri"/>
          <w:iCs/>
          <w:sz w:val="20"/>
          <w:szCs w:val="20"/>
          <w:lang w:val="en-ZA"/>
        </w:rPr>
        <w:t xml:space="preserve">We may be required to obtain Personal Information to comply with applicable legal requirements, and certain Personal Information may be needed to enable us to fulfil the terms of our contract, or in preparation of entering into a contract.  </w:t>
      </w:r>
    </w:p>
    <w:p w14:paraId="7711F2B1" w14:textId="77777777" w:rsidR="00FD5187" w:rsidRPr="008B2644" w:rsidRDefault="00FD5187" w:rsidP="00FD5187">
      <w:pPr>
        <w:widowControl/>
        <w:autoSpaceDE/>
        <w:autoSpaceDN/>
        <w:spacing w:line="360" w:lineRule="auto"/>
        <w:ind w:left="1134"/>
        <w:jc w:val="both"/>
        <w:rPr>
          <w:rFonts w:eastAsia="Calibri"/>
          <w:i/>
          <w:sz w:val="20"/>
          <w:szCs w:val="20"/>
          <w:lang w:val="en-ZA"/>
        </w:rPr>
      </w:pPr>
    </w:p>
    <w:p w14:paraId="2B205FE9" w14:textId="77777777" w:rsidR="00A0634B" w:rsidRPr="008B2644" w:rsidRDefault="00FD5187" w:rsidP="003E5BF0">
      <w:pPr>
        <w:widowControl/>
        <w:numPr>
          <w:ilvl w:val="1"/>
          <w:numId w:val="2"/>
        </w:numPr>
        <w:autoSpaceDE/>
        <w:autoSpaceDN/>
        <w:spacing w:after="200" w:line="360" w:lineRule="auto"/>
        <w:ind w:left="709" w:hanging="425"/>
        <w:contextualSpacing/>
        <w:jc w:val="both"/>
        <w:rPr>
          <w:rFonts w:eastAsia="Calibri"/>
          <w:b/>
          <w:sz w:val="20"/>
          <w:szCs w:val="20"/>
          <w:lang w:val="en-ZA"/>
        </w:rPr>
      </w:pPr>
      <w:r w:rsidRPr="008B2644">
        <w:rPr>
          <w:rFonts w:eastAsia="Calibri"/>
          <w:b/>
          <w:sz w:val="20"/>
          <w:szCs w:val="20"/>
          <w:lang w:val="en-ZA"/>
        </w:rPr>
        <w:lastRenderedPageBreak/>
        <w:t>Description of the categories of Data Subjects and of the information or categories of information relating thereto</w:t>
      </w:r>
    </w:p>
    <w:p w14:paraId="34E2598C" w14:textId="5D57851A" w:rsidR="00A0634B"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General identification and contact information</w:t>
      </w:r>
      <w:r w:rsidRPr="003E5BF0">
        <w:rPr>
          <w:rFonts w:eastAsia="Times New Roman"/>
          <w:sz w:val="20"/>
          <w:szCs w:val="20"/>
          <w:lang w:val="en-GB" w:eastAsia="en-GB"/>
        </w:rPr>
        <w:br/>
        <w:t>Your name; address; e-mail and telephone details; gender; marital status; family status; date of birth; passwords; educational background; physical attributes; activity records, such as driving records; photos; employment history, skills and experience; professional licenses and affiliations; relationship to the policyholder, insured or claimant; and date and cause of death, injury or disability.</w:t>
      </w:r>
    </w:p>
    <w:p w14:paraId="6A921E62"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Identification numbers issued by government bodies or agencies </w:t>
      </w:r>
      <w:r w:rsidRPr="003E5BF0">
        <w:rPr>
          <w:rFonts w:eastAsia="Times New Roman"/>
          <w:sz w:val="20"/>
          <w:szCs w:val="20"/>
          <w:lang w:val="en-GB" w:eastAsia="en-GB"/>
        </w:rPr>
        <w:br/>
        <w:t>Social Security or national insurance number; passport number; tax identification number; military identification number; or driver’s or other license number.</w:t>
      </w:r>
    </w:p>
    <w:p w14:paraId="02A47D3B"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Financial information and account details</w:t>
      </w:r>
      <w:r w:rsidRPr="003E5BF0">
        <w:rPr>
          <w:rFonts w:eastAsia="Times New Roman"/>
          <w:sz w:val="20"/>
          <w:szCs w:val="20"/>
          <w:lang w:val="en-GB" w:eastAsia="en-GB"/>
        </w:rPr>
        <w:br/>
        <w:t>Payment card number; bank account number and account details; credit history and credit score; assets; income; and other financial information.</w:t>
      </w:r>
    </w:p>
    <w:p w14:paraId="7B64FBEC"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Medical condition and health status </w:t>
      </w:r>
      <w:r w:rsidRPr="003E5BF0">
        <w:rPr>
          <w:rFonts w:eastAsia="Times New Roman"/>
          <w:sz w:val="20"/>
          <w:szCs w:val="20"/>
          <w:lang w:val="en-GB" w:eastAsia="en-GB"/>
        </w:rPr>
        <w:br/>
        <w:t>Current or former physical or mental or medical condition; health status; injury or disability information; medical procedures performed; personal habits (for example, smoking or consumption of alcohol); prescription information; and medical history.   </w:t>
      </w:r>
    </w:p>
    <w:p w14:paraId="6C21957A"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Other sensitive information </w:t>
      </w:r>
      <w:r w:rsidRPr="003E5BF0">
        <w:rPr>
          <w:rFonts w:eastAsia="Times New Roman"/>
          <w:sz w:val="20"/>
          <w:szCs w:val="20"/>
          <w:lang w:val="en-GB" w:eastAsia="en-GB"/>
        </w:rPr>
        <w:br/>
        <w:t>In certain cases, we may receive sensitive information about your trade union membership, religious beliefs, political opinions, family medical history or genetic information (for example, if you apply for insurance through a third-party marketing partner that is a trade, religious or political organization).  In addition, we may obtain information about your criminal record or civil litigation history in the process of preventing, detecting and investigating fraud.  We may also obtain sensitive information if you voluntarily provide it to us (for example, if you express preferences regarding medical treatment based on your religious beliefs).</w:t>
      </w:r>
    </w:p>
    <w:p w14:paraId="5F706D1E"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Telephone recordings </w:t>
      </w:r>
      <w:r w:rsidRPr="003E5BF0">
        <w:rPr>
          <w:rFonts w:eastAsia="Times New Roman"/>
          <w:sz w:val="20"/>
          <w:szCs w:val="20"/>
          <w:lang w:val="en-GB" w:eastAsia="en-GB"/>
        </w:rPr>
        <w:br/>
        <w:t xml:space="preserve">Recordings of telephone calls to our representatives and call </w:t>
      </w:r>
      <w:proofErr w:type="spellStart"/>
      <w:r w:rsidRPr="003E5BF0">
        <w:rPr>
          <w:rFonts w:eastAsia="Times New Roman"/>
          <w:sz w:val="20"/>
          <w:szCs w:val="20"/>
          <w:lang w:val="en-GB" w:eastAsia="en-GB"/>
        </w:rPr>
        <w:t>centers</w:t>
      </w:r>
      <w:proofErr w:type="spellEnd"/>
      <w:r w:rsidRPr="003E5BF0">
        <w:rPr>
          <w:rFonts w:eastAsia="Times New Roman"/>
          <w:sz w:val="20"/>
          <w:szCs w:val="20"/>
          <w:lang w:val="en-GB" w:eastAsia="en-GB"/>
        </w:rPr>
        <w:t>.</w:t>
      </w:r>
    </w:p>
    <w:p w14:paraId="77170537"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Information to investigate crime, including fraud and money laundering</w:t>
      </w:r>
      <w:r w:rsidRPr="003E5BF0">
        <w:rPr>
          <w:rFonts w:eastAsia="Times New Roman"/>
          <w:sz w:val="20"/>
          <w:szCs w:val="20"/>
          <w:lang w:val="en-GB" w:eastAsia="en-GB"/>
        </w:rPr>
        <w:br/>
        <w:t>For example, insurers commonly share information about their previous dealings with policyholders and claimants for this purpose</w:t>
      </w:r>
    </w:p>
    <w:p w14:paraId="49300FB5"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Information enabling us to provide products and services</w:t>
      </w:r>
      <w:r w:rsidRPr="003E5BF0">
        <w:rPr>
          <w:rFonts w:eastAsia="Times New Roman"/>
          <w:sz w:val="20"/>
          <w:szCs w:val="20"/>
          <w:lang w:val="en-GB" w:eastAsia="en-GB"/>
        </w:rPr>
        <w:t>  </w:t>
      </w:r>
      <w:r w:rsidRPr="003E5BF0">
        <w:rPr>
          <w:rFonts w:eastAsia="Times New Roman"/>
          <w:sz w:val="20"/>
          <w:szCs w:val="20"/>
          <w:lang w:val="en-GB" w:eastAsia="en-GB"/>
        </w:rPr>
        <w:br/>
        <w:t>Location and identification of property insured (for example, property address, vehicle license plate or identification number); travel plans; age categories of individuals you wish to insure; policy and claim numbers; coverage/peril details; cause of loss; prior accident or loss history; your status as director or partner, or other ownership or management interest in an organization; and other insurance you hold.</w:t>
      </w:r>
    </w:p>
    <w:p w14:paraId="53D76EFD" w14:textId="77777777" w:rsidR="00A0634B" w:rsidRPr="003E5BF0" w:rsidRDefault="00A0634B" w:rsidP="00CF53D2">
      <w:pPr>
        <w:widowControl/>
        <w:numPr>
          <w:ilvl w:val="0"/>
          <w:numId w:val="4"/>
        </w:numPr>
        <w:shd w:val="clear" w:color="auto" w:fill="FFFFFF"/>
        <w:autoSpaceDE/>
        <w:autoSpaceDN/>
        <w:spacing w:before="100" w:beforeAutospacing="1" w:after="100" w:afterAutospacing="1"/>
        <w:rPr>
          <w:rFonts w:eastAsia="Times New Roman"/>
          <w:sz w:val="20"/>
          <w:szCs w:val="20"/>
          <w:lang w:val="en-GB" w:eastAsia="en-GB"/>
        </w:rPr>
      </w:pPr>
      <w:r w:rsidRPr="003E5BF0">
        <w:rPr>
          <w:rFonts w:eastAsia="Times New Roman"/>
          <w:b/>
          <w:bCs/>
          <w:sz w:val="20"/>
          <w:szCs w:val="20"/>
          <w:lang w:val="en-GB" w:eastAsia="en-GB"/>
        </w:rPr>
        <w:t>Marketing preferences and customer feedback </w:t>
      </w:r>
      <w:r w:rsidRPr="003E5BF0">
        <w:rPr>
          <w:rFonts w:eastAsia="Times New Roman"/>
          <w:sz w:val="20"/>
          <w:szCs w:val="20"/>
          <w:lang w:val="en-GB" w:eastAsia="en-GB"/>
        </w:rPr>
        <w:br/>
        <w:t>You may let us know your marketing preferences, enter a contest or prize draw or other sales promotion, or respond to a voluntary customer satisfaction survey.</w:t>
      </w:r>
    </w:p>
    <w:p w14:paraId="4B0971DB" w14:textId="77777777" w:rsidR="00FD5187" w:rsidRPr="008B2644" w:rsidRDefault="00FD5187" w:rsidP="003E5BF0">
      <w:pPr>
        <w:widowControl/>
        <w:numPr>
          <w:ilvl w:val="1"/>
          <w:numId w:val="2"/>
        </w:numPr>
        <w:autoSpaceDE/>
        <w:autoSpaceDN/>
        <w:spacing w:after="200" w:line="360" w:lineRule="auto"/>
        <w:ind w:left="709" w:hanging="425"/>
        <w:contextualSpacing/>
        <w:jc w:val="both"/>
        <w:rPr>
          <w:rFonts w:eastAsia="Calibri"/>
          <w:b/>
          <w:sz w:val="20"/>
          <w:szCs w:val="20"/>
          <w:lang w:val="en-ZA"/>
        </w:rPr>
      </w:pPr>
      <w:r w:rsidRPr="008B2644">
        <w:rPr>
          <w:rFonts w:eastAsia="Calibri"/>
          <w:b/>
          <w:sz w:val="20"/>
          <w:szCs w:val="20"/>
          <w:lang w:val="en-ZA"/>
        </w:rPr>
        <w:t>The recipients or categories of recipients to whom the personal information may be supplied</w:t>
      </w:r>
    </w:p>
    <w:p w14:paraId="610D501F" w14:textId="68632E8A" w:rsidR="00A0634B" w:rsidRPr="008B2644" w:rsidRDefault="00A0634B" w:rsidP="00CF53D2">
      <w:pPr>
        <w:pStyle w:val="ListParagraph"/>
        <w:widowControl/>
        <w:numPr>
          <w:ilvl w:val="0"/>
          <w:numId w:val="6"/>
        </w:numPr>
        <w:autoSpaceDE/>
        <w:autoSpaceDN/>
        <w:spacing w:line="360" w:lineRule="auto"/>
        <w:contextualSpacing/>
        <w:rPr>
          <w:rFonts w:eastAsia="Calibri"/>
          <w:bCs/>
          <w:iCs/>
          <w:sz w:val="20"/>
          <w:szCs w:val="20"/>
          <w:lang w:val="en-ZA"/>
        </w:rPr>
      </w:pPr>
      <w:r w:rsidRPr="008B2644">
        <w:rPr>
          <w:rFonts w:eastAsia="Calibri"/>
          <w:bCs/>
          <w:iCs/>
          <w:sz w:val="20"/>
          <w:szCs w:val="20"/>
          <w:lang w:val="en-ZA"/>
        </w:rPr>
        <w:t xml:space="preserve">any regulatory authority </w:t>
      </w:r>
    </w:p>
    <w:p w14:paraId="44953E68" w14:textId="7A94603B" w:rsidR="00A0634B" w:rsidRPr="008B2644" w:rsidRDefault="00A0634B" w:rsidP="00CF53D2">
      <w:pPr>
        <w:pStyle w:val="ListParagraph"/>
        <w:widowControl/>
        <w:numPr>
          <w:ilvl w:val="0"/>
          <w:numId w:val="6"/>
        </w:numPr>
        <w:autoSpaceDE/>
        <w:autoSpaceDN/>
        <w:spacing w:line="360" w:lineRule="auto"/>
        <w:contextualSpacing/>
        <w:rPr>
          <w:rFonts w:eastAsia="Calibri"/>
          <w:bCs/>
          <w:iCs/>
          <w:sz w:val="20"/>
          <w:szCs w:val="20"/>
          <w:lang w:val="en-ZA"/>
        </w:rPr>
      </w:pPr>
      <w:r w:rsidRPr="008B2644">
        <w:rPr>
          <w:rFonts w:eastAsia="Calibri"/>
          <w:bCs/>
          <w:iCs/>
          <w:sz w:val="20"/>
          <w:szCs w:val="20"/>
          <w:lang w:val="en-ZA"/>
        </w:rPr>
        <w:t>comply with any regulation passed, or any legal process</w:t>
      </w:r>
    </w:p>
    <w:p w14:paraId="750F3BA4" w14:textId="61405162" w:rsidR="00A0634B" w:rsidRPr="008B2644" w:rsidRDefault="00A0634B" w:rsidP="00CF53D2">
      <w:pPr>
        <w:pStyle w:val="ListParagraph"/>
        <w:widowControl/>
        <w:numPr>
          <w:ilvl w:val="0"/>
          <w:numId w:val="6"/>
        </w:numPr>
        <w:autoSpaceDE/>
        <w:autoSpaceDN/>
        <w:spacing w:line="360" w:lineRule="auto"/>
        <w:contextualSpacing/>
        <w:rPr>
          <w:rFonts w:eastAsia="Calibri"/>
          <w:bCs/>
          <w:iCs/>
          <w:sz w:val="20"/>
          <w:szCs w:val="20"/>
          <w:lang w:val="en-ZA"/>
        </w:rPr>
      </w:pPr>
      <w:r w:rsidRPr="008B2644">
        <w:rPr>
          <w:rFonts w:eastAsia="Calibri"/>
          <w:bCs/>
          <w:iCs/>
          <w:sz w:val="20"/>
          <w:szCs w:val="20"/>
          <w:lang w:val="en-ZA"/>
        </w:rPr>
        <w:t>protect and defend AIG South Africa’s rights and property (intellectual</w:t>
      </w:r>
      <w:r w:rsidR="00624D85" w:rsidRPr="008B2644">
        <w:rPr>
          <w:rFonts w:eastAsia="Calibri"/>
          <w:bCs/>
          <w:iCs/>
          <w:sz w:val="20"/>
          <w:szCs w:val="20"/>
          <w:lang w:val="en-ZA"/>
        </w:rPr>
        <w:t xml:space="preserve"> </w:t>
      </w:r>
      <w:r w:rsidRPr="008B2644">
        <w:rPr>
          <w:rFonts w:eastAsia="Calibri"/>
          <w:bCs/>
          <w:iCs/>
          <w:sz w:val="20"/>
          <w:szCs w:val="20"/>
          <w:lang w:val="en-ZA"/>
        </w:rPr>
        <w:t>property).</w:t>
      </w:r>
    </w:p>
    <w:p w14:paraId="646FF3A5" w14:textId="7C07F769" w:rsidR="00A0634B" w:rsidRPr="008B2644" w:rsidRDefault="00A0634B" w:rsidP="00CF53D2">
      <w:pPr>
        <w:pStyle w:val="ListParagraph"/>
        <w:widowControl/>
        <w:numPr>
          <w:ilvl w:val="0"/>
          <w:numId w:val="6"/>
        </w:numPr>
        <w:autoSpaceDE/>
        <w:autoSpaceDN/>
        <w:spacing w:line="360" w:lineRule="auto"/>
        <w:contextualSpacing/>
        <w:rPr>
          <w:rFonts w:eastAsia="Calibri"/>
          <w:bCs/>
          <w:iCs/>
          <w:sz w:val="20"/>
          <w:szCs w:val="20"/>
          <w:lang w:val="en-ZA"/>
        </w:rPr>
      </w:pPr>
      <w:r w:rsidRPr="008B2644">
        <w:rPr>
          <w:rFonts w:eastAsia="Calibri"/>
          <w:bCs/>
          <w:iCs/>
          <w:sz w:val="20"/>
          <w:szCs w:val="20"/>
          <w:lang w:val="en-ZA"/>
        </w:rPr>
        <w:t>protect public interest</w:t>
      </w:r>
    </w:p>
    <w:p w14:paraId="35E2DE87" w14:textId="0DCD028B" w:rsidR="00A0634B" w:rsidRPr="008B2644" w:rsidRDefault="00A0634B" w:rsidP="00CF53D2">
      <w:pPr>
        <w:pStyle w:val="ListParagraph"/>
        <w:widowControl/>
        <w:numPr>
          <w:ilvl w:val="0"/>
          <w:numId w:val="6"/>
        </w:numPr>
        <w:autoSpaceDE/>
        <w:autoSpaceDN/>
        <w:spacing w:line="360" w:lineRule="auto"/>
        <w:contextualSpacing/>
        <w:rPr>
          <w:rFonts w:eastAsia="Calibri"/>
          <w:bCs/>
          <w:iCs/>
          <w:sz w:val="20"/>
          <w:szCs w:val="20"/>
          <w:lang w:val="en-ZA"/>
        </w:rPr>
      </w:pPr>
      <w:r w:rsidRPr="008B2644">
        <w:rPr>
          <w:rFonts w:eastAsia="Calibri"/>
          <w:bCs/>
          <w:iCs/>
          <w:sz w:val="20"/>
          <w:szCs w:val="20"/>
          <w:lang w:val="en-ZA"/>
        </w:rPr>
        <w:t xml:space="preserve">Brokers </w:t>
      </w:r>
    </w:p>
    <w:p w14:paraId="5B7FB5DC" w14:textId="739A954A" w:rsidR="00A0634B" w:rsidRPr="008B2644" w:rsidRDefault="00A0634B" w:rsidP="00CF53D2">
      <w:pPr>
        <w:pStyle w:val="ListParagraph"/>
        <w:widowControl/>
        <w:numPr>
          <w:ilvl w:val="0"/>
          <w:numId w:val="6"/>
        </w:numPr>
        <w:autoSpaceDE/>
        <w:autoSpaceDN/>
        <w:spacing w:line="360" w:lineRule="auto"/>
        <w:contextualSpacing/>
        <w:jc w:val="both"/>
        <w:rPr>
          <w:rFonts w:eastAsia="Calibri"/>
          <w:bCs/>
          <w:iCs/>
          <w:sz w:val="20"/>
          <w:szCs w:val="20"/>
          <w:lang w:val="en-ZA"/>
        </w:rPr>
      </w:pPr>
      <w:r w:rsidRPr="008B2644">
        <w:rPr>
          <w:rFonts w:eastAsia="Calibri"/>
          <w:bCs/>
          <w:iCs/>
          <w:sz w:val="20"/>
          <w:szCs w:val="20"/>
          <w:lang w:val="en-ZA"/>
        </w:rPr>
        <w:t>Group companies</w:t>
      </w:r>
    </w:p>
    <w:p w14:paraId="007C108F" w14:textId="72C49E9F" w:rsidR="00624D85" w:rsidRPr="008B2644" w:rsidRDefault="00A0634B" w:rsidP="00CF53D2">
      <w:pPr>
        <w:pStyle w:val="ListParagraph"/>
        <w:widowControl/>
        <w:numPr>
          <w:ilvl w:val="0"/>
          <w:numId w:val="6"/>
        </w:numPr>
        <w:autoSpaceDE/>
        <w:autoSpaceDN/>
        <w:spacing w:line="360" w:lineRule="auto"/>
        <w:contextualSpacing/>
        <w:jc w:val="both"/>
        <w:rPr>
          <w:rFonts w:eastAsia="Calibri"/>
          <w:bCs/>
          <w:iCs/>
          <w:sz w:val="20"/>
          <w:szCs w:val="20"/>
          <w:lang w:val="en-ZA"/>
        </w:rPr>
      </w:pPr>
      <w:r w:rsidRPr="008B2644">
        <w:rPr>
          <w:rFonts w:eastAsia="Calibri"/>
          <w:bCs/>
          <w:iCs/>
          <w:sz w:val="20"/>
          <w:szCs w:val="20"/>
          <w:lang w:val="en-ZA"/>
        </w:rPr>
        <w:lastRenderedPageBreak/>
        <w:t xml:space="preserve">Third party service providers </w:t>
      </w:r>
      <w:r w:rsidR="00624D85" w:rsidRPr="008B2644">
        <w:rPr>
          <w:rFonts w:eastAsia="Calibri"/>
          <w:bCs/>
          <w:iCs/>
          <w:sz w:val="20"/>
          <w:szCs w:val="20"/>
          <w:lang w:val="en-ZA"/>
        </w:rPr>
        <w:t>to</w:t>
      </w:r>
      <w:r w:rsidRPr="008B2644">
        <w:rPr>
          <w:rFonts w:eastAsia="Calibri"/>
          <w:bCs/>
          <w:iCs/>
          <w:sz w:val="20"/>
          <w:szCs w:val="20"/>
          <w:lang w:val="en-ZA"/>
        </w:rPr>
        <w:t xml:space="preserve"> uphold contractual obligations or service</w:t>
      </w:r>
      <w:r w:rsidR="00624D85" w:rsidRPr="008B2644">
        <w:rPr>
          <w:rFonts w:eastAsia="Calibri"/>
          <w:bCs/>
          <w:iCs/>
          <w:sz w:val="20"/>
          <w:szCs w:val="20"/>
          <w:lang w:val="en-ZA"/>
        </w:rPr>
        <w:t xml:space="preserve"> to</w:t>
      </w:r>
      <w:r w:rsidR="00D72205" w:rsidRPr="008B2644">
        <w:rPr>
          <w:rFonts w:eastAsia="Calibri"/>
          <w:bCs/>
          <w:iCs/>
          <w:sz w:val="20"/>
          <w:szCs w:val="20"/>
          <w:lang w:val="en-ZA"/>
        </w:rPr>
        <w:t xml:space="preserve"> </w:t>
      </w:r>
      <w:r w:rsidR="00624D85" w:rsidRPr="008B2644">
        <w:rPr>
          <w:rFonts w:eastAsia="Calibri"/>
          <w:bCs/>
          <w:iCs/>
          <w:sz w:val="20"/>
          <w:szCs w:val="20"/>
          <w:lang w:val="en-ZA"/>
        </w:rPr>
        <w:t>C</w:t>
      </w:r>
      <w:r w:rsidRPr="008B2644">
        <w:rPr>
          <w:rFonts w:eastAsia="Calibri"/>
          <w:bCs/>
          <w:iCs/>
          <w:sz w:val="20"/>
          <w:szCs w:val="20"/>
          <w:lang w:val="en-ZA"/>
        </w:rPr>
        <w:t>ustomers</w:t>
      </w:r>
    </w:p>
    <w:p w14:paraId="5CBB2366" w14:textId="77777777" w:rsidR="00FD5187" w:rsidRPr="008B2644" w:rsidRDefault="00FD5187" w:rsidP="00FD5187">
      <w:pPr>
        <w:widowControl/>
        <w:autoSpaceDE/>
        <w:autoSpaceDN/>
        <w:spacing w:line="360" w:lineRule="auto"/>
        <w:ind w:left="1134"/>
        <w:contextualSpacing/>
        <w:jc w:val="both"/>
        <w:rPr>
          <w:rFonts w:eastAsia="Calibri"/>
          <w:b/>
          <w:sz w:val="20"/>
          <w:szCs w:val="20"/>
          <w:lang w:val="en-ZA"/>
        </w:rPr>
      </w:pPr>
    </w:p>
    <w:p w14:paraId="1249E36A" w14:textId="77777777" w:rsidR="00FD5187" w:rsidRPr="008B2644" w:rsidRDefault="00FD5187" w:rsidP="003E5BF0">
      <w:pPr>
        <w:widowControl/>
        <w:numPr>
          <w:ilvl w:val="1"/>
          <w:numId w:val="2"/>
        </w:numPr>
        <w:autoSpaceDE/>
        <w:autoSpaceDN/>
        <w:spacing w:after="200" w:line="360" w:lineRule="auto"/>
        <w:ind w:left="709" w:hanging="425"/>
        <w:contextualSpacing/>
        <w:jc w:val="both"/>
        <w:rPr>
          <w:rFonts w:eastAsia="Calibri"/>
          <w:b/>
          <w:sz w:val="20"/>
          <w:szCs w:val="20"/>
          <w:lang w:val="en-ZA"/>
        </w:rPr>
      </w:pPr>
      <w:r w:rsidRPr="008B2644">
        <w:rPr>
          <w:rFonts w:eastAsia="Calibri"/>
          <w:b/>
          <w:sz w:val="20"/>
          <w:szCs w:val="20"/>
          <w:lang w:val="en-ZA"/>
        </w:rPr>
        <w:t>Planned transborder flows of personal information</w:t>
      </w:r>
    </w:p>
    <w:p w14:paraId="4EE9081A" w14:textId="2853A644" w:rsidR="00624D85" w:rsidRPr="003E5BF0" w:rsidRDefault="00624D85" w:rsidP="003E5BF0">
      <w:pPr>
        <w:keepNext/>
        <w:keepLines/>
        <w:widowControl/>
        <w:autoSpaceDE/>
        <w:autoSpaceDN/>
        <w:spacing w:after="200" w:line="360" w:lineRule="auto"/>
        <w:ind w:left="284"/>
        <w:jc w:val="both"/>
        <w:outlineLvl w:val="0"/>
        <w:rPr>
          <w:sz w:val="20"/>
          <w:szCs w:val="20"/>
        </w:rPr>
      </w:pPr>
      <w:r w:rsidRPr="003E5BF0">
        <w:rPr>
          <w:sz w:val="20"/>
          <w:szCs w:val="20"/>
        </w:rPr>
        <w:t xml:space="preserve">Due to the global nature of our business, for the purposes set out above </w:t>
      </w:r>
      <w:r w:rsidR="0038610F" w:rsidRPr="003E5BF0">
        <w:rPr>
          <w:sz w:val="20"/>
          <w:szCs w:val="20"/>
        </w:rPr>
        <w:t>AIG South Africa</w:t>
      </w:r>
      <w:r w:rsidRPr="003E5BF0">
        <w:rPr>
          <w:sz w:val="20"/>
          <w:szCs w:val="20"/>
        </w:rPr>
        <w:t xml:space="preserve"> may transfer Personal Information to parties located in other countries (including the United States and other countries that have a different data protection regime than is found in the country where you are based).  For example, we may transfer Personal Information in order to process international travel insurance claims and provide emergency medical assistance services when you are abroad.  We may transfer information internationally to our group companies, service providers, business partners and governmental or public authorities.</w:t>
      </w:r>
    </w:p>
    <w:p w14:paraId="37A60771" w14:textId="2C1E51F3" w:rsidR="00FD5187" w:rsidRPr="003E5BF0" w:rsidRDefault="00624D85" w:rsidP="003E5BF0">
      <w:pPr>
        <w:keepNext/>
        <w:keepLines/>
        <w:widowControl/>
        <w:autoSpaceDE/>
        <w:autoSpaceDN/>
        <w:spacing w:after="200" w:line="360" w:lineRule="auto"/>
        <w:ind w:left="284"/>
        <w:jc w:val="both"/>
        <w:outlineLvl w:val="0"/>
        <w:rPr>
          <w:sz w:val="20"/>
          <w:szCs w:val="20"/>
        </w:rPr>
      </w:pPr>
      <w:r w:rsidRPr="003E5BF0">
        <w:rPr>
          <w:sz w:val="20"/>
          <w:szCs w:val="20"/>
        </w:rPr>
        <w:t xml:space="preserve">When making these transfers, </w:t>
      </w:r>
      <w:proofErr w:type="spellStart"/>
      <w:r w:rsidR="0038610F" w:rsidRPr="003E5BF0">
        <w:rPr>
          <w:sz w:val="20"/>
          <w:szCs w:val="20"/>
        </w:rPr>
        <w:t>aAIG</w:t>
      </w:r>
      <w:proofErr w:type="spellEnd"/>
      <w:r w:rsidR="0038610F" w:rsidRPr="003E5BF0">
        <w:rPr>
          <w:sz w:val="20"/>
          <w:szCs w:val="20"/>
        </w:rPr>
        <w:t xml:space="preserve"> South Africa</w:t>
      </w:r>
      <w:r w:rsidRPr="003E5BF0">
        <w:rPr>
          <w:sz w:val="20"/>
          <w:szCs w:val="20"/>
        </w:rPr>
        <w:t xml:space="preserve"> will take steps to ensure that Personal Information is adequately protected and transferred in accordance with the requirements of data protection law.</w:t>
      </w:r>
    </w:p>
    <w:p w14:paraId="5A742ED3" w14:textId="77777777" w:rsidR="00FD5187" w:rsidRPr="008B2644" w:rsidRDefault="00FD5187" w:rsidP="00FD5187">
      <w:pPr>
        <w:widowControl/>
        <w:autoSpaceDE/>
        <w:autoSpaceDN/>
        <w:spacing w:line="360" w:lineRule="auto"/>
        <w:ind w:left="414" w:firstLine="720"/>
        <w:jc w:val="both"/>
        <w:rPr>
          <w:rFonts w:eastAsia="Calibri"/>
          <w:b/>
          <w:sz w:val="20"/>
          <w:szCs w:val="20"/>
          <w:lang w:val="en-ZA"/>
        </w:rPr>
      </w:pPr>
    </w:p>
    <w:p w14:paraId="36352D98" w14:textId="77777777" w:rsidR="00FD5187" w:rsidRPr="008B2644" w:rsidRDefault="00FD5187" w:rsidP="003E5BF0">
      <w:pPr>
        <w:widowControl/>
        <w:numPr>
          <w:ilvl w:val="1"/>
          <w:numId w:val="2"/>
        </w:numPr>
        <w:autoSpaceDE/>
        <w:autoSpaceDN/>
        <w:spacing w:after="200" w:line="360" w:lineRule="auto"/>
        <w:ind w:left="709" w:hanging="425"/>
        <w:contextualSpacing/>
        <w:jc w:val="both"/>
        <w:rPr>
          <w:rFonts w:eastAsia="Calibri"/>
          <w:b/>
          <w:sz w:val="20"/>
          <w:szCs w:val="20"/>
          <w:lang w:val="en-ZA"/>
        </w:rPr>
      </w:pPr>
      <w:r w:rsidRPr="008B2644">
        <w:rPr>
          <w:rFonts w:eastAsia="Calibri"/>
          <w:b/>
          <w:sz w:val="20"/>
          <w:szCs w:val="20"/>
          <w:lang w:val="en-ZA"/>
        </w:rPr>
        <w:t>General description of Information Security Measures</w:t>
      </w:r>
      <w:r w:rsidRPr="003E5BF0">
        <w:rPr>
          <w:rFonts w:eastAsia="Calibri"/>
          <w:b/>
          <w:sz w:val="20"/>
          <w:szCs w:val="20"/>
          <w:lang w:val="en-ZA"/>
        </w:rPr>
        <w:t xml:space="preserve"> </w:t>
      </w:r>
      <w:r w:rsidRPr="008B2644">
        <w:rPr>
          <w:rFonts w:eastAsia="Calibri"/>
          <w:b/>
          <w:sz w:val="20"/>
          <w:szCs w:val="20"/>
          <w:lang w:val="en-ZA"/>
        </w:rPr>
        <w:t>to be implemented by the responsible party to ensure the confidentiality, integrity and availability of the information</w:t>
      </w:r>
    </w:p>
    <w:p w14:paraId="239E1D1E" w14:textId="17CF9061" w:rsidR="00FD5187" w:rsidRPr="003E5BF0" w:rsidRDefault="0016123B" w:rsidP="003E5BF0">
      <w:pPr>
        <w:keepNext/>
        <w:keepLines/>
        <w:widowControl/>
        <w:autoSpaceDE/>
        <w:autoSpaceDN/>
        <w:spacing w:after="200" w:line="360" w:lineRule="auto"/>
        <w:ind w:left="284"/>
        <w:jc w:val="both"/>
        <w:outlineLvl w:val="0"/>
        <w:rPr>
          <w:sz w:val="20"/>
          <w:szCs w:val="20"/>
        </w:rPr>
      </w:pPr>
      <w:r w:rsidRPr="003E5BF0">
        <w:rPr>
          <w:sz w:val="20"/>
          <w:szCs w:val="20"/>
        </w:rPr>
        <w:t xml:space="preserve">AIG South Africa maintains, operates, and regularly tests a comprehensive, documented information security program designed to protect the confidentiality, integrity and availability of Personal Information. AIG South Africa’s information security program complies with applicable privacy and security laws and includes appropriate technical, administrative, physical, organizational and operational measures and controls to ensure a level of security appropriate to the information security risk. These security measures include encryption, limiting access to Personal Information, technical access controls such as password and multi-factor authentication protections and other controls to limit access to Personal Information such as the use of firewalls, the use of anti-virus software, recording access logs and maintaining written policies and procedures. AIG South Africa ensures that all personnel are trained as necessary in relation to our information security program. </w:t>
      </w:r>
    </w:p>
    <w:p w14:paraId="4D9564C6" w14:textId="63B35536" w:rsidR="00FD5187" w:rsidRPr="003E5BF0" w:rsidRDefault="003E5BF0"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10" w:name="_Toc70544941"/>
      <w:r>
        <w:rPr>
          <w:rFonts w:eastAsia="Times New Roman"/>
          <w:b/>
          <w:bCs/>
          <w:sz w:val="20"/>
          <w:szCs w:val="20"/>
          <w:u w:color="000000"/>
          <w:lang w:eastAsia="en-ZA"/>
        </w:rPr>
        <w:t xml:space="preserve"> </w:t>
      </w:r>
      <w:r w:rsidR="00FD5187" w:rsidRPr="003E5BF0">
        <w:rPr>
          <w:rFonts w:eastAsia="Times New Roman"/>
          <w:b/>
          <w:bCs/>
          <w:sz w:val="20"/>
          <w:szCs w:val="20"/>
          <w:u w:color="000000"/>
          <w:lang w:eastAsia="en-ZA"/>
        </w:rPr>
        <w:t>AVAILABILITY OF THE MANUAL</w:t>
      </w:r>
      <w:bookmarkEnd w:id="10"/>
    </w:p>
    <w:p w14:paraId="1DE9C4AB" w14:textId="77777777" w:rsidR="00FD5187" w:rsidRPr="008B2644" w:rsidRDefault="00FD5187" w:rsidP="003E5BF0">
      <w:pPr>
        <w:widowControl/>
        <w:numPr>
          <w:ilvl w:val="1"/>
          <w:numId w:val="2"/>
        </w:numPr>
        <w:autoSpaceDE/>
        <w:autoSpaceDN/>
        <w:spacing w:after="200" w:line="360" w:lineRule="auto"/>
        <w:ind w:left="851" w:hanging="567"/>
        <w:contextualSpacing/>
        <w:jc w:val="both"/>
        <w:rPr>
          <w:rFonts w:eastAsia="Calibri"/>
          <w:sz w:val="20"/>
          <w:szCs w:val="20"/>
          <w:lang w:val="en-ZA"/>
        </w:rPr>
      </w:pPr>
      <w:r w:rsidRPr="008B2644">
        <w:rPr>
          <w:rFonts w:eastAsia="Calibri"/>
          <w:sz w:val="20"/>
          <w:szCs w:val="20"/>
          <w:lang w:val="en-ZA"/>
        </w:rPr>
        <w:t xml:space="preserve">A copy of the Manual is available- </w:t>
      </w:r>
    </w:p>
    <w:p w14:paraId="2C2A8C18" w14:textId="77777777" w:rsidR="00FD5187" w:rsidRPr="008B2644" w:rsidRDefault="00FD5187" w:rsidP="00FD5187">
      <w:pPr>
        <w:widowControl/>
        <w:autoSpaceDE/>
        <w:autoSpaceDN/>
        <w:spacing w:line="360" w:lineRule="auto"/>
        <w:ind w:left="1134"/>
        <w:contextualSpacing/>
        <w:jc w:val="both"/>
        <w:rPr>
          <w:rFonts w:eastAsia="Calibri"/>
          <w:sz w:val="20"/>
          <w:szCs w:val="20"/>
          <w:lang w:val="en-ZA"/>
        </w:rPr>
      </w:pPr>
    </w:p>
    <w:p w14:paraId="774D427E" w14:textId="61C6916A" w:rsidR="00FD5187" w:rsidRPr="008B2644" w:rsidRDefault="00FD5187" w:rsidP="003E5BF0">
      <w:pPr>
        <w:widowControl/>
        <w:numPr>
          <w:ilvl w:val="2"/>
          <w:numId w:val="2"/>
        </w:numPr>
        <w:autoSpaceDE/>
        <w:autoSpaceDN/>
        <w:spacing w:after="200" w:line="360" w:lineRule="auto"/>
        <w:ind w:left="1560" w:hanging="709"/>
        <w:contextualSpacing/>
        <w:jc w:val="both"/>
        <w:rPr>
          <w:rFonts w:eastAsia="Calibri"/>
          <w:sz w:val="20"/>
          <w:szCs w:val="20"/>
          <w:lang w:val="en-ZA"/>
        </w:rPr>
      </w:pPr>
      <w:r w:rsidRPr="008B2644">
        <w:rPr>
          <w:rFonts w:eastAsia="Calibri"/>
          <w:sz w:val="20"/>
          <w:szCs w:val="20"/>
          <w:lang w:val="en-ZA"/>
        </w:rPr>
        <w:t xml:space="preserve">on </w:t>
      </w:r>
      <w:hyperlink r:id="rId18" w:history="1">
        <w:r w:rsidR="00624D85" w:rsidRPr="008B2644">
          <w:rPr>
            <w:rStyle w:val="Hyperlink"/>
            <w:rFonts w:eastAsia="Calibri"/>
            <w:sz w:val="20"/>
            <w:szCs w:val="20"/>
            <w:lang w:val="en-ZA"/>
          </w:rPr>
          <w:t>www.aig.co.za</w:t>
        </w:r>
      </w:hyperlink>
      <w:r w:rsidRPr="008B2644">
        <w:rPr>
          <w:rFonts w:eastAsia="Calibri"/>
          <w:sz w:val="20"/>
          <w:szCs w:val="20"/>
          <w:lang w:val="en-ZA"/>
        </w:rPr>
        <w:t>;</w:t>
      </w:r>
    </w:p>
    <w:p w14:paraId="69FCCA71" w14:textId="77777777" w:rsidR="00FD5187" w:rsidRPr="008B2644" w:rsidRDefault="00FD5187" w:rsidP="003E5BF0">
      <w:pPr>
        <w:widowControl/>
        <w:autoSpaceDE/>
        <w:autoSpaceDN/>
        <w:spacing w:line="360" w:lineRule="auto"/>
        <w:ind w:left="1560" w:hanging="709"/>
        <w:contextualSpacing/>
        <w:jc w:val="both"/>
        <w:rPr>
          <w:rFonts w:eastAsia="Calibri"/>
          <w:sz w:val="20"/>
          <w:szCs w:val="20"/>
          <w:highlight w:val="yellow"/>
          <w:lang w:val="en-ZA"/>
        </w:rPr>
      </w:pPr>
    </w:p>
    <w:p w14:paraId="21EF35D5" w14:textId="18BDE2AD" w:rsidR="00FD5187" w:rsidRPr="008B2644" w:rsidRDefault="00624D85" w:rsidP="003E5BF0">
      <w:pPr>
        <w:widowControl/>
        <w:numPr>
          <w:ilvl w:val="2"/>
          <w:numId w:val="2"/>
        </w:numPr>
        <w:autoSpaceDE/>
        <w:autoSpaceDN/>
        <w:spacing w:after="200" w:line="360" w:lineRule="auto"/>
        <w:ind w:left="1560" w:hanging="709"/>
        <w:contextualSpacing/>
        <w:jc w:val="both"/>
        <w:rPr>
          <w:rFonts w:eastAsia="Calibri"/>
          <w:sz w:val="20"/>
          <w:szCs w:val="20"/>
          <w:lang w:val="en-ZA"/>
        </w:rPr>
      </w:pPr>
      <w:r w:rsidRPr="008B2644">
        <w:rPr>
          <w:rFonts w:eastAsia="Calibri"/>
          <w:sz w:val="20"/>
          <w:szCs w:val="20"/>
          <w:lang w:val="en-ZA"/>
        </w:rPr>
        <w:t>O</w:t>
      </w:r>
      <w:r w:rsidR="00FD5187" w:rsidRPr="008B2644">
        <w:rPr>
          <w:rFonts w:eastAsia="Calibri"/>
          <w:sz w:val="20"/>
          <w:szCs w:val="20"/>
          <w:lang w:val="en-ZA"/>
        </w:rPr>
        <w:t xml:space="preserve">ffice of </w:t>
      </w:r>
      <w:r w:rsidRPr="008B2644">
        <w:rPr>
          <w:rFonts w:eastAsia="Calibri"/>
          <w:sz w:val="20"/>
          <w:szCs w:val="20"/>
          <w:lang w:val="en-ZA"/>
        </w:rPr>
        <w:t>AIG South Africa</w:t>
      </w:r>
      <w:r w:rsidR="00FD5187" w:rsidRPr="008B2644">
        <w:rPr>
          <w:rFonts w:eastAsia="Calibri"/>
          <w:sz w:val="20"/>
          <w:szCs w:val="20"/>
          <w:lang w:val="en-ZA"/>
        </w:rPr>
        <w:t xml:space="preserve"> for public inspection during normal business hours;</w:t>
      </w:r>
    </w:p>
    <w:p w14:paraId="70F0EB9E" w14:textId="77777777" w:rsidR="00FD5187" w:rsidRPr="008B2644" w:rsidRDefault="00FD5187" w:rsidP="003E5BF0">
      <w:pPr>
        <w:widowControl/>
        <w:autoSpaceDE/>
        <w:autoSpaceDN/>
        <w:spacing w:line="360" w:lineRule="auto"/>
        <w:ind w:left="1560" w:hanging="709"/>
        <w:contextualSpacing/>
        <w:jc w:val="both"/>
        <w:rPr>
          <w:rFonts w:eastAsia="Calibri"/>
          <w:sz w:val="20"/>
          <w:szCs w:val="20"/>
          <w:lang w:val="en-ZA"/>
        </w:rPr>
      </w:pPr>
    </w:p>
    <w:p w14:paraId="658BF1ED" w14:textId="0007C864" w:rsidR="00FD5187" w:rsidRPr="008B2644" w:rsidRDefault="00FD5187" w:rsidP="003E5BF0">
      <w:pPr>
        <w:widowControl/>
        <w:numPr>
          <w:ilvl w:val="2"/>
          <w:numId w:val="2"/>
        </w:numPr>
        <w:autoSpaceDE/>
        <w:autoSpaceDN/>
        <w:spacing w:after="200" w:line="360" w:lineRule="auto"/>
        <w:ind w:left="1560" w:hanging="709"/>
        <w:contextualSpacing/>
        <w:jc w:val="both"/>
        <w:rPr>
          <w:rFonts w:eastAsia="Calibri"/>
          <w:sz w:val="20"/>
          <w:szCs w:val="20"/>
          <w:lang w:val="en-ZA"/>
        </w:rPr>
      </w:pPr>
      <w:r w:rsidRPr="008B2644">
        <w:rPr>
          <w:rFonts w:eastAsia="Calibri"/>
          <w:sz w:val="20"/>
          <w:szCs w:val="20"/>
          <w:lang w:val="en-ZA"/>
        </w:rPr>
        <w:t>to any person upon request and upon the payment of a reasonable prescribed fee</w:t>
      </w:r>
      <w:r w:rsidR="00EB54A8" w:rsidRPr="008B2644">
        <w:rPr>
          <w:rFonts w:eastAsia="Calibri"/>
          <w:sz w:val="20"/>
          <w:szCs w:val="20"/>
          <w:lang w:val="en-ZA"/>
        </w:rPr>
        <w:t xml:space="preserve"> as contemplated in Annexure B of the Regulations</w:t>
      </w:r>
      <w:r w:rsidRPr="008B2644">
        <w:rPr>
          <w:rFonts w:eastAsia="Calibri"/>
          <w:sz w:val="20"/>
          <w:szCs w:val="20"/>
          <w:lang w:val="en-ZA"/>
        </w:rPr>
        <w:t>; and</w:t>
      </w:r>
    </w:p>
    <w:p w14:paraId="44CCEFBB" w14:textId="77777777" w:rsidR="00FD5187" w:rsidRPr="008B2644" w:rsidRDefault="00FD5187" w:rsidP="003E5BF0">
      <w:pPr>
        <w:widowControl/>
        <w:autoSpaceDE/>
        <w:autoSpaceDN/>
        <w:spacing w:line="360" w:lineRule="auto"/>
        <w:ind w:left="1560" w:hanging="709"/>
        <w:contextualSpacing/>
        <w:jc w:val="both"/>
        <w:rPr>
          <w:rFonts w:eastAsia="Calibri"/>
          <w:sz w:val="20"/>
          <w:szCs w:val="20"/>
          <w:lang w:val="en-ZA"/>
        </w:rPr>
      </w:pPr>
    </w:p>
    <w:p w14:paraId="0515C296" w14:textId="77777777" w:rsidR="00FD5187" w:rsidRPr="008B2644" w:rsidRDefault="00FD5187" w:rsidP="003E5BF0">
      <w:pPr>
        <w:widowControl/>
        <w:numPr>
          <w:ilvl w:val="2"/>
          <w:numId w:val="2"/>
        </w:numPr>
        <w:autoSpaceDE/>
        <w:autoSpaceDN/>
        <w:spacing w:after="200" w:line="360" w:lineRule="auto"/>
        <w:ind w:left="1560" w:hanging="709"/>
        <w:contextualSpacing/>
        <w:jc w:val="both"/>
        <w:rPr>
          <w:rFonts w:eastAsia="Calibri"/>
          <w:sz w:val="20"/>
          <w:szCs w:val="20"/>
          <w:lang w:val="en-ZA"/>
        </w:rPr>
      </w:pPr>
      <w:r w:rsidRPr="008B2644">
        <w:rPr>
          <w:rFonts w:eastAsia="Calibri"/>
          <w:sz w:val="20"/>
          <w:szCs w:val="20"/>
          <w:lang w:val="en-ZA"/>
        </w:rPr>
        <w:lastRenderedPageBreak/>
        <w:t>to the Information Regulator upon request.</w:t>
      </w:r>
    </w:p>
    <w:p w14:paraId="2ED6AC51" w14:textId="77777777" w:rsidR="00FD5187" w:rsidRPr="008B2644" w:rsidRDefault="00FD5187" w:rsidP="00FD5187">
      <w:pPr>
        <w:widowControl/>
        <w:autoSpaceDE/>
        <w:autoSpaceDN/>
        <w:spacing w:line="360" w:lineRule="auto"/>
        <w:contextualSpacing/>
        <w:jc w:val="both"/>
        <w:rPr>
          <w:rFonts w:eastAsia="Calibri"/>
          <w:sz w:val="20"/>
          <w:szCs w:val="20"/>
          <w:lang w:val="en-ZA"/>
        </w:rPr>
      </w:pPr>
    </w:p>
    <w:p w14:paraId="7C9D5F43" w14:textId="1255C953" w:rsidR="00FD5187" w:rsidRPr="008B2644" w:rsidRDefault="00FD5187" w:rsidP="003E5BF0">
      <w:pPr>
        <w:widowControl/>
        <w:numPr>
          <w:ilvl w:val="1"/>
          <w:numId w:val="2"/>
        </w:numPr>
        <w:autoSpaceDE/>
        <w:autoSpaceDN/>
        <w:spacing w:after="200" w:line="360" w:lineRule="auto"/>
        <w:ind w:left="851" w:hanging="567"/>
        <w:contextualSpacing/>
        <w:jc w:val="both"/>
        <w:rPr>
          <w:rFonts w:eastAsia="Calibri"/>
          <w:sz w:val="20"/>
          <w:szCs w:val="20"/>
          <w:lang w:val="en-ZA"/>
        </w:rPr>
      </w:pPr>
      <w:r w:rsidRPr="008B2644">
        <w:rPr>
          <w:rFonts w:eastAsia="Calibri"/>
          <w:sz w:val="20"/>
          <w:szCs w:val="20"/>
          <w:lang w:val="en-ZA"/>
        </w:rPr>
        <w:t xml:space="preserve">A fee for a copy of the Manual, </w:t>
      </w:r>
      <w:bookmarkStart w:id="11" w:name="_Hlk127443356"/>
      <w:r w:rsidRPr="008B2644">
        <w:rPr>
          <w:rFonts w:eastAsia="Calibri"/>
          <w:sz w:val="20"/>
          <w:szCs w:val="20"/>
          <w:lang w:val="en-ZA"/>
        </w:rPr>
        <w:t xml:space="preserve">as contemplated in </w:t>
      </w:r>
      <w:r w:rsidR="00EB54A8" w:rsidRPr="008B2644">
        <w:rPr>
          <w:rFonts w:eastAsia="Calibri"/>
          <w:sz w:val="20"/>
          <w:szCs w:val="20"/>
          <w:lang w:val="en-ZA"/>
        </w:rPr>
        <w:t>A</w:t>
      </w:r>
      <w:r w:rsidRPr="008B2644">
        <w:rPr>
          <w:rFonts w:eastAsia="Calibri"/>
          <w:sz w:val="20"/>
          <w:szCs w:val="20"/>
          <w:lang w:val="en-ZA"/>
        </w:rPr>
        <w:t>nnexure B of the Regulations</w:t>
      </w:r>
      <w:bookmarkEnd w:id="11"/>
      <w:r w:rsidRPr="008B2644">
        <w:rPr>
          <w:rFonts w:eastAsia="Calibri"/>
          <w:sz w:val="20"/>
          <w:szCs w:val="20"/>
          <w:lang w:val="en-ZA"/>
        </w:rPr>
        <w:t>,</w:t>
      </w:r>
      <w:r w:rsidRPr="008B2644">
        <w:rPr>
          <w:rFonts w:eastAsia="Calibri"/>
          <w:color w:val="FF0000"/>
          <w:sz w:val="20"/>
          <w:szCs w:val="20"/>
          <w:lang w:val="en-ZA"/>
        </w:rPr>
        <w:t xml:space="preserve"> </w:t>
      </w:r>
      <w:r w:rsidRPr="008B2644">
        <w:rPr>
          <w:rFonts w:eastAsia="Calibri"/>
          <w:sz w:val="20"/>
          <w:szCs w:val="20"/>
          <w:lang w:val="en-ZA"/>
        </w:rPr>
        <w:t xml:space="preserve">shall be payable per each A4-size photocopy made. </w:t>
      </w:r>
    </w:p>
    <w:p w14:paraId="3C5C8440" w14:textId="77777777" w:rsidR="00FD5187" w:rsidRPr="008B2644" w:rsidRDefault="00FD5187" w:rsidP="00FD5187">
      <w:pPr>
        <w:widowControl/>
        <w:autoSpaceDE/>
        <w:autoSpaceDN/>
        <w:spacing w:line="360" w:lineRule="auto"/>
        <w:jc w:val="both"/>
        <w:rPr>
          <w:rFonts w:eastAsia="Calibri"/>
          <w:i/>
          <w:sz w:val="20"/>
          <w:szCs w:val="20"/>
          <w:lang w:val="en-ZA"/>
        </w:rPr>
      </w:pPr>
    </w:p>
    <w:p w14:paraId="769BE370" w14:textId="77777777" w:rsidR="00FD5187" w:rsidRPr="003E5BF0" w:rsidRDefault="00FD5187" w:rsidP="003E5BF0">
      <w:pPr>
        <w:keepNext/>
        <w:keepLines/>
        <w:widowControl/>
        <w:numPr>
          <w:ilvl w:val="0"/>
          <w:numId w:val="2"/>
        </w:numPr>
        <w:autoSpaceDE/>
        <w:autoSpaceDN/>
        <w:spacing w:after="200" w:line="360" w:lineRule="auto"/>
        <w:ind w:left="284" w:hanging="284"/>
        <w:jc w:val="both"/>
        <w:outlineLvl w:val="0"/>
        <w:rPr>
          <w:rFonts w:eastAsia="Times New Roman"/>
          <w:b/>
          <w:bCs/>
          <w:sz w:val="20"/>
          <w:szCs w:val="20"/>
          <w:u w:color="000000"/>
          <w:lang w:eastAsia="en-ZA"/>
        </w:rPr>
      </w:pPr>
      <w:bookmarkStart w:id="12" w:name="_Toc70544945"/>
      <w:r w:rsidRPr="003E5BF0">
        <w:rPr>
          <w:rFonts w:eastAsia="Times New Roman"/>
          <w:b/>
          <w:bCs/>
          <w:sz w:val="20"/>
          <w:szCs w:val="20"/>
          <w:u w:color="000000"/>
          <w:lang w:eastAsia="en-ZA"/>
        </w:rPr>
        <w:t>UPDATING OF THE MANUAL</w:t>
      </w:r>
      <w:bookmarkEnd w:id="12"/>
    </w:p>
    <w:p w14:paraId="55712810" w14:textId="77777777" w:rsidR="00FD5187" w:rsidRPr="008B2644" w:rsidRDefault="00FD5187" w:rsidP="00FD5187">
      <w:pPr>
        <w:widowControl/>
        <w:autoSpaceDE/>
        <w:autoSpaceDN/>
        <w:spacing w:line="360" w:lineRule="auto"/>
        <w:jc w:val="both"/>
        <w:rPr>
          <w:rFonts w:eastAsia="Calibri"/>
          <w:bCs/>
          <w:i/>
          <w:sz w:val="20"/>
          <w:szCs w:val="20"/>
          <w:lang w:val="en-ZA"/>
        </w:rPr>
      </w:pPr>
    </w:p>
    <w:p w14:paraId="711AC8B3" w14:textId="7B9085F2" w:rsidR="00FD5187" w:rsidRPr="008B2644" w:rsidRDefault="00FD5187" w:rsidP="00806716">
      <w:pPr>
        <w:widowControl/>
        <w:autoSpaceDE/>
        <w:autoSpaceDN/>
        <w:spacing w:line="360" w:lineRule="auto"/>
        <w:ind w:left="284"/>
        <w:jc w:val="both"/>
        <w:rPr>
          <w:rFonts w:eastAsia="Calibri"/>
          <w:bCs/>
          <w:sz w:val="20"/>
          <w:szCs w:val="20"/>
          <w:lang w:val="en-ZA"/>
        </w:rPr>
      </w:pPr>
      <w:r w:rsidRPr="008B2644">
        <w:rPr>
          <w:rFonts w:eastAsia="Calibri"/>
          <w:bCs/>
          <w:sz w:val="20"/>
          <w:szCs w:val="20"/>
          <w:lang w:val="en-ZA"/>
        </w:rPr>
        <w:t xml:space="preserve">The </w:t>
      </w:r>
      <w:r w:rsidR="00EB54A8" w:rsidRPr="008B2644">
        <w:rPr>
          <w:rFonts w:eastAsia="Calibri"/>
          <w:bCs/>
          <w:sz w:val="20"/>
          <w:szCs w:val="20"/>
          <w:lang w:val="en-ZA"/>
        </w:rPr>
        <w:t>Information Officer of AIG South Africa</w:t>
      </w:r>
      <w:r w:rsidRPr="008B2644">
        <w:rPr>
          <w:rFonts w:eastAsia="Calibri"/>
          <w:bCs/>
          <w:sz w:val="20"/>
          <w:szCs w:val="20"/>
          <w:lang w:val="en-ZA"/>
        </w:rPr>
        <w:t xml:space="preserve"> will on a regular basis update this manual.</w:t>
      </w:r>
    </w:p>
    <w:p w14:paraId="2B926188" w14:textId="77777777" w:rsidR="00FD5187" w:rsidRPr="008B2644" w:rsidRDefault="00FD5187" w:rsidP="00FD5187">
      <w:pPr>
        <w:widowControl/>
        <w:autoSpaceDE/>
        <w:autoSpaceDN/>
        <w:spacing w:line="360" w:lineRule="auto"/>
        <w:jc w:val="both"/>
        <w:rPr>
          <w:rFonts w:eastAsia="Calibri"/>
          <w:b/>
          <w:bCs/>
          <w:i/>
          <w:sz w:val="20"/>
          <w:szCs w:val="20"/>
          <w:lang w:val="en-ZA"/>
        </w:rPr>
      </w:pPr>
    </w:p>
    <w:p w14:paraId="29B46477" w14:textId="77777777" w:rsidR="00FD5187" w:rsidRPr="008B2644" w:rsidRDefault="00FD5187" w:rsidP="00FD5187">
      <w:pPr>
        <w:widowControl/>
        <w:autoSpaceDE/>
        <w:autoSpaceDN/>
        <w:spacing w:line="360" w:lineRule="auto"/>
        <w:jc w:val="both"/>
        <w:rPr>
          <w:rFonts w:eastAsia="Calibri"/>
          <w:b/>
          <w:bCs/>
          <w:i/>
          <w:sz w:val="20"/>
          <w:szCs w:val="20"/>
          <w:lang w:val="en-ZA"/>
        </w:rPr>
      </w:pPr>
    </w:p>
    <w:p w14:paraId="087EFCB4" w14:textId="77777777" w:rsidR="00FD5187" w:rsidRPr="008B2644" w:rsidRDefault="00FD5187" w:rsidP="00806716">
      <w:pPr>
        <w:widowControl/>
        <w:autoSpaceDE/>
        <w:autoSpaceDN/>
        <w:spacing w:line="360" w:lineRule="auto"/>
        <w:ind w:left="567" w:hanging="283"/>
        <w:jc w:val="both"/>
        <w:rPr>
          <w:rFonts w:eastAsia="Calibri"/>
          <w:b/>
          <w:bCs/>
          <w:i/>
          <w:sz w:val="20"/>
          <w:szCs w:val="20"/>
          <w:lang w:val="en-ZA"/>
        </w:rPr>
      </w:pPr>
      <w:r w:rsidRPr="008B2644">
        <w:rPr>
          <w:rFonts w:eastAsia="Calibri"/>
          <w:b/>
          <w:bCs/>
          <w:i/>
          <w:sz w:val="20"/>
          <w:szCs w:val="20"/>
          <w:lang w:val="en-ZA"/>
        </w:rPr>
        <w:t>Issued by</w:t>
      </w:r>
    </w:p>
    <w:p w14:paraId="0AB14635" w14:textId="77777777" w:rsidR="00FD5187" w:rsidRPr="008B2644" w:rsidRDefault="00FD5187" w:rsidP="00806716">
      <w:pPr>
        <w:widowControl/>
        <w:autoSpaceDE/>
        <w:autoSpaceDN/>
        <w:spacing w:line="360" w:lineRule="auto"/>
        <w:ind w:left="567" w:hanging="283"/>
        <w:jc w:val="both"/>
        <w:rPr>
          <w:rFonts w:eastAsia="Calibri"/>
          <w:b/>
          <w:bCs/>
          <w:i/>
          <w:sz w:val="20"/>
          <w:szCs w:val="20"/>
          <w:lang w:val="en-ZA"/>
        </w:rPr>
      </w:pPr>
    </w:p>
    <w:p w14:paraId="4DDF174D" w14:textId="77777777" w:rsidR="00FD5187" w:rsidRPr="008B2644" w:rsidRDefault="00FD5187" w:rsidP="00806716">
      <w:pPr>
        <w:widowControl/>
        <w:autoSpaceDE/>
        <w:autoSpaceDN/>
        <w:spacing w:line="360" w:lineRule="auto"/>
        <w:ind w:left="567" w:hanging="283"/>
        <w:jc w:val="both"/>
        <w:rPr>
          <w:rFonts w:eastAsia="Calibri"/>
          <w:b/>
          <w:bCs/>
          <w:i/>
          <w:sz w:val="20"/>
          <w:szCs w:val="20"/>
          <w:lang w:val="en-ZA"/>
        </w:rPr>
      </w:pPr>
    </w:p>
    <w:p w14:paraId="028DB9B8" w14:textId="599FDD23" w:rsidR="00FD5187" w:rsidRPr="008B2644" w:rsidRDefault="00EB54A8" w:rsidP="00806716">
      <w:pPr>
        <w:widowControl/>
        <w:autoSpaceDE/>
        <w:autoSpaceDN/>
        <w:spacing w:line="360" w:lineRule="auto"/>
        <w:ind w:left="567" w:hanging="283"/>
        <w:jc w:val="both"/>
        <w:rPr>
          <w:rFonts w:eastAsia="Calibri"/>
          <w:b/>
          <w:bCs/>
          <w:i/>
          <w:sz w:val="20"/>
          <w:szCs w:val="20"/>
          <w:lang w:val="en-ZA"/>
        </w:rPr>
      </w:pPr>
      <w:r w:rsidRPr="008B2644">
        <w:rPr>
          <w:rFonts w:eastAsia="Calibri"/>
          <w:b/>
          <w:bCs/>
          <w:i/>
          <w:sz w:val="20"/>
          <w:szCs w:val="20"/>
          <w:lang w:val="en-ZA"/>
        </w:rPr>
        <w:t>Paul Donovan</w:t>
      </w:r>
    </w:p>
    <w:p w14:paraId="121A8C08" w14:textId="77777777" w:rsidR="00FD5187" w:rsidRPr="008B2644" w:rsidRDefault="00FD5187" w:rsidP="00806716">
      <w:pPr>
        <w:widowControl/>
        <w:autoSpaceDE/>
        <w:autoSpaceDN/>
        <w:spacing w:line="360" w:lineRule="auto"/>
        <w:ind w:left="567" w:hanging="283"/>
        <w:jc w:val="both"/>
        <w:rPr>
          <w:rFonts w:eastAsia="Calibri"/>
          <w:b/>
          <w:bCs/>
          <w:i/>
          <w:sz w:val="20"/>
          <w:szCs w:val="20"/>
          <w:lang w:val="en-ZA"/>
        </w:rPr>
      </w:pPr>
      <w:r w:rsidRPr="008B2644">
        <w:rPr>
          <w:rFonts w:eastAsia="Calibri"/>
          <w:b/>
          <w:bCs/>
          <w:i/>
          <w:sz w:val="20"/>
          <w:szCs w:val="20"/>
          <w:lang w:val="en-ZA"/>
        </w:rPr>
        <w:t>___________________________________________________</w:t>
      </w:r>
    </w:p>
    <w:p w14:paraId="1F7ACDA0" w14:textId="24221020" w:rsidR="00FD5187" w:rsidRPr="00CF53D2" w:rsidRDefault="00EB54A8" w:rsidP="00806716">
      <w:pPr>
        <w:widowControl/>
        <w:autoSpaceDE/>
        <w:autoSpaceDN/>
        <w:spacing w:line="360" w:lineRule="auto"/>
        <w:ind w:left="567" w:hanging="283"/>
        <w:jc w:val="both"/>
        <w:rPr>
          <w:rFonts w:eastAsia="Calibri"/>
          <w:iCs/>
          <w:sz w:val="20"/>
          <w:szCs w:val="20"/>
          <w:lang w:val="en-ZA"/>
        </w:rPr>
      </w:pPr>
      <w:r w:rsidRPr="00CF53D2">
        <w:rPr>
          <w:rFonts w:eastAsia="Calibri"/>
          <w:iCs/>
          <w:sz w:val="20"/>
          <w:szCs w:val="20"/>
          <w:lang w:val="en-ZA"/>
        </w:rPr>
        <w:t>I</w:t>
      </w:r>
      <w:r w:rsidR="00FD5187" w:rsidRPr="00CF53D2">
        <w:rPr>
          <w:rFonts w:eastAsia="Calibri"/>
          <w:iCs/>
          <w:sz w:val="20"/>
          <w:szCs w:val="20"/>
          <w:lang w:val="en-ZA"/>
        </w:rPr>
        <w:t>nformation Officer</w:t>
      </w:r>
      <w:r w:rsidR="00CF53D2" w:rsidRPr="00CF53D2">
        <w:rPr>
          <w:rFonts w:eastAsia="Calibri"/>
          <w:iCs/>
          <w:sz w:val="20"/>
          <w:szCs w:val="20"/>
          <w:lang w:val="en-ZA"/>
        </w:rPr>
        <w:t xml:space="preserve"> AIG South Africa</w:t>
      </w:r>
    </w:p>
    <w:p w14:paraId="2D725EED" w14:textId="77777777" w:rsidR="00E90D55" w:rsidRPr="008B2644" w:rsidRDefault="00E90D55" w:rsidP="00806716">
      <w:pPr>
        <w:pStyle w:val="BodyText"/>
        <w:ind w:hanging="283"/>
        <w:rPr>
          <w:b/>
        </w:rPr>
      </w:pPr>
    </w:p>
    <w:p w14:paraId="17B07E18" w14:textId="77777777" w:rsidR="00E90D55" w:rsidRPr="008B2644" w:rsidRDefault="00E90D55">
      <w:pPr>
        <w:pStyle w:val="BodyText"/>
        <w:rPr>
          <w:b/>
        </w:rPr>
      </w:pPr>
    </w:p>
    <w:p w14:paraId="68E229F2" w14:textId="77777777" w:rsidR="00E90D55" w:rsidRPr="008B2644" w:rsidRDefault="00E90D55">
      <w:pPr>
        <w:pStyle w:val="BodyText"/>
        <w:rPr>
          <w:b/>
        </w:rPr>
      </w:pPr>
    </w:p>
    <w:p w14:paraId="477010D7" w14:textId="77777777" w:rsidR="00E90D55" w:rsidRPr="008B2644" w:rsidRDefault="00E90D55">
      <w:pPr>
        <w:pStyle w:val="BodyText"/>
        <w:rPr>
          <w:b/>
        </w:rPr>
      </w:pPr>
    </w:p>
    <w:sectPr w:rsidR="00E90D55" w:rsidRPr="008B2644">
      <w:pgSz w:w="12240" w:h="15840"/>
      <w:pgMar w:top="1860" w:right="1040" w:bottom="1820" w:left="880" w:header="634" w:footer="16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A798" w14:textId="77777777" w:rsidR="00BE02E0" w:rsidRDefault="00BE02E0">
      <w:r>
        <w:separator/>
      </w:r>
    </w:p>
  </w:endnote>
  <w:endnote w:type="continuationSeparator" w:id="0">
    <w:p w14:paraId="010AB575" w14:textId="77777777" w:rsidR="00BE02E0" w:rsidRDefault="00BE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D1BF" w14:textId="0F1054A3" w:rsidR="00E90D55" w:rsidRDefault="000D6361">
    <w:pPr>
      <w:pStyle w:val="BodyText"/>
      <w:spacing w:line="14" w:lineRule="auto"/>
    </w:pPr>
    <w:r>
      <w:rPr>
        <w:noProof/>
      </w:rPr>
      <mc:AlternateContent>
        <mc:Choice Requires="wps">
          <w:drawing>
            <wp:anchor distT="0" distB="0" distL="114300" distR="114300" simplePos="0" relativeHeight="251241472" behindDoc="1" locked="0" layoutInCell="1" allowOverlap="1" wp14:anchorId="464A09F6" wp14:editId="4E28D215">
              <wp:simplePos x="0" y="0"/>
              <wp:positionH relativeFrom="page">
                <wp:posOffset>618490</wp:posOffset>
              </wp:positionH>
              <wp:positionV relativeFrom="page">
                <wp:posOffset>8881745</wp:posOffset>
              </wp:positionV>
              <wp:extent cx="5810250" cy="2736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C373D" w14:textId="6153C65A" w:rsidR="00793EB8" w:rsidRDefault="00475911">
                          <w:pPr>
                            <w:spacing w:before="15" w:line="276" w:lineRule="auto"/>
                            <w:ind w:left="20" w:hanging="1"/>
                            <w:rPr>
                              <w:sz w:val="16"/>
                            </w:rPr>
                          </w:pPr>
                          <w:r>
                            <w:rPr>
                              <w:sz w:val="16"/>
                            </w:rPr>
                            <w:t>AIG South Africa Limited</w:t>
                          </w:r>
                          <w:r w:rsidR="00793EB8">
                            <w:rPr>
                              <w:sz w:val="16"/>
                            </w:rPr>
                            <w:t xml:space="preserve"> is licensed to conduct Non-Life Insurance Business - </w:t>
                          </w:r>
                          <w:r>
                            <w:rPr>
                              <w:sz w:val="16"/>
                            </w:rPr>
                            <w:t>FSP No. 15805 (Reg No. 1962/003192/06)</w:t>
                          </w:r>
                        </w:p>
                        <w:p w14:paraId="001EA1AD" w14:textId="0E05131C" w:rsidR="00E90D55" w:rsidRDefault="00475911">
                          <w:pPr>
                            <w:spacing w:before="15" w:line="276" w:lineRule="auto"/>
                            <w:ind w:left="20" w:hanging="1"/>
                            <w:rPr>
                              <w:sz w:val="16"/>
                            </w:rPr>
                          </w:pPr>
                          <w:r>
                            <w:rPr>
                              <w:sz w:val="16"/>
                            </w:rPr>
                            <w:t xml:space="preserve">AIG Life South Africa Limited </w:t>
                          </w:r>
                          <w:r w:rsidR="00793EB8">
                            <w:rPr>
                              <w:sz w:val="16"/>
                            </w:rPr>
                            <w:t xml:space="preserve">is licensed to conduct Life Insurance Business - </w:t>
                          </w:r>
                          <w:r>
                            <w:rPr>
                              <w:sz w:val="16"/>
                            </w:rPr>
                            <w:t xml:space="preserve">FSP No. 15804 (Reg No. 2001/016602/060)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09F6" id="_x0000_t202" coordsize="21600,21600" o:spt="202" path="m,l,21600r21600,l21600,xe">
              <v:stroke joinstyle="miter"/>
              <v:path gradientshapeok="t" o:connecttype="rect"/>
            </v:shapetype>
            <v:shape id="Text Box 3" o:spid="_x0000_s1026" type="#_x0000_t202" style="position:absolute;margin-left:48.7pt;margin-top:699.35pt;width:457.5pt;height:21.5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" filled="f" stroked="f">
              <v:textbox inset="0,0,0,0">
                <w:txbxContent>
                  <w:p w14:paraId="067C373D" w14:textId="6153C65A" w:rsidR="00793EB8" w:rsidRDefault="00475911">
                    <w:pPr>
                      <w:spacing w:before="15" w:line="276" w:lineRule="auto"/>
                      <w:ind w:left="20" w:hanging="1"/>
                      <w:rPr>
                        <w:sz w:val="16"/>
                      </w:rPr>
                    </w:pPr>
                    <w:r>
                      <w:rPr>
                        <w:sz w:val="16"/>
                      </w:rPr>
                      <w:t>AIG South Africa Limited</w:t>
                    </w:r>
                    <w:r w:rsidR="00793EB8">
                      <w:rPr>
                        <w:sz w:val="16"/>
                      </w:rPr>
                      <w:t xml:space="preserve"> is licensed to conduct Non-Life Insurance Business - </w:t>
                    </w:r>
                    <w:r>
                      <w:rPr>
                        <w:sz w:val="16"/>
                      </w:rPr>
                      <w:t>FSP No. 15805 (Reg No. 1962/003192/06)</w:t>
                    </w:r>
                  </w:p>
                  <w:p w14:paraId="001EA1AD" w14:textId="0E05131C" w:rsidR="00E90D55" w:rsidRDefault="00475911">
                    <w:pPr>
                      <w:spacing w:before="15" w:line="276" w:lineRule="auto"/>
                      <w:ind w:left="20" w:hanging="1"/>
                      <w:rPr>
                        <w:sz w:val="16"/>
                      </w:rPr>
                    </w:pPr>
                    <w:r>
                      <w:rPr>
                        <w:sz w:val="16"/>
                      </w:rPr>
                      <w:t xml:space="preserve">AIG Life South Africa Limited </w:t>
                    </w:r>
                    <w:r w:rsidR="00793EB8">
                      <w:rPr>
                        <w:sz w:val="16"/>
                      </w:rPr>
                      <w:t xml:space="preserve">is licensed to conduct Life Insurance Business - </w:t>
                    </w:r>
                    <w:r>
                      <w:rPr>
                        <w:sz w:val="16"/>
                      </w:rPr>
                      <w:t xml:space="preserve">FSP No. 15804 (Reg No. 2001/016602/060)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B9E5" w14:textId="77777777" w:rsidR="00BE02E0" w:rsidRDefault="00BE02E0">
      <w:r>
        <w:separator/>
      </w:r>
    </w:p>
  </w:footnote>
  <w:footnote w:type="continuationSeparator" w:id="0">
    <w:p w14:paraId="720F2535" w14:textId="77777777" w:rsidR="00BE02E0" w:rsidRDefault="00BE02E0">
      <w:r>
        <w:continuationSeparator/>
      </w:r>
    </w:p>
  </w:footnote>
  <w:footnote w:id="1">
    <w:p w14:paraId="408C09B7" w14:textId="77777777" w:rsidR="00FD5187" w:rsidRDefault="00FD5187" w:rsidP="00FD5187">
      <w:pPr>
        <w:pStyle w:val="FootnoteText"/>
        <w:jc w:val="both"/>
        <w:rPr>
          <w:rFonts w:ascii="Arial" w:hAnsi="Arial" w:cs="Arial"/>
          <w:i/>
          <w:sz w:val="16"/>
          <w:szCs w:val="16"/>
        </w:rPr>
      </w:pPr>
      <w:r w:rsidRPr="00124598">
        <w:rPr>
          <w:rStyle w:val="FootnoteReference"/>
          <w:rFonts w:ascii="Arial" w:hAnsi="Arial" w:cs="Arial"/>
        </w:rPr>
        <w:footnoteRef/>
      </w:r>
      <w:r w:rsidRPr="00124598">
        <w:rPr>
          <w:rFonts w:ascii="Arial" w:hAnsi="Arial" w:cs="Arial"/>
        </w:rPr>
        <w:t xml:space="preserve"> </w:t>
      </w:r>
      <w:r>
        <w:rPr>
          <w:rFonts w:ascii="Arial" w:hAnsi="Arial" w:cs="Arial"/>
          <w:sz w:val="16"/>
          <w:szCs w:val="16"/>
        </w:rPr>
        <w:t xml:space="preserve">Section 17(1) of PAIA- </w:t>
      </w:r>
      <w:r>
        <w:rPr>
          <w:rFonts w:ascii="Arial" w:hAnsi="Arial" w:cs="Arial"/>
          <w:i/>
          <w:sz w:val="16"/>
          <w:szCs w:val="16"/>
        </w:rPr>
        <w:t>For the purposes of PAIA</w:t>
      </w:r>
      <w:r w:rsidRPr="004A7FE6">
        <w:rPr>
          <w:rFonts w:ascii="Arial" w:hAnsi="Arial" w:cs="Arial"/>
          <w:i/>
          <w:sz w:val="16"/>
          <w:szCs w:val="16"/>
        </w:rPr>
        <w:t>, each public body must, subject to legislation governing the employment of personnel of the public body concerned, designate such number of persons as deputy information officers as are necessary to render the public body as accessible as reasonably possible for requesters of its records.</w:t>
      </w:r>
      <w:r>
        <w:rPr>
          <w:rFonts w:ascii="Arial" w:hAnsi="Arial" w:cs="Arial"/>
          <w:i/>
          <w:sz w:val="16"/>
          <w:szCs w:val="16"/>
        </w:rPr>
        <w:t xml:space="preserve"> </w:t>
      </w:r>
    </w:p>
    <w:p w14:paraId="575D925D" w14:textId="77777777" w:rsidR="00FD5187" w:rsidRPr="004A7FE6" w:rsidRDefault="00FD5187" w:rsidP="00FD5187">
      <w:pPr>
        <w:pStyle w:val="FootnoteText"/>
        <w:jc w:val="both"/>
        <w:rPr>
          <w:rFonts w:ascii="Arial" w:hAnsi="Arial" w:cs="Arial"/>
          <w:i/>
          <w:sz w:val="16"/>
          <w:szCs w:val="16"/>
        </w:rPr>
      </w:pPr>
    </w:p>
  </w:footnote>
  <w:footnote w:id="2">
    <w:p w14:paraId="3BC4CE4E" w14:textId="77777777" w:rsidR="00FD5187" w:rsidRDefault="00FD5187" w:rsidP="00FD5187">
      <w:pPr>
        <w:pStyle w:val="FootnoteText"/>
        <w:jc w:val="both"/>
        <w:rPr>
          <w:rFonts w:ascii="Arial" w:hAnsi="Arial" w:cs="Arial"/>
          <w:i/>
          <w:sz w:val="16"/>
          <w:szCs w:val="16"/>
        </w:rPr>
      </w:pPr>
      <w:r w:rsidRPr="00124598">
        <w:rPr>
          <w:rStyle w:val="FootnoteReference"/>
          <w:rFonts w:ascii="Arial" w:hAnsi="Arial" w:cs="Arial"/>
          <w:i/>
        </w:rPr>
        <w:footnoteRef/>
      </w:r>
      <w:r w:rsidRPr="004A7FE6">
        <w:rPr>
          <w:rFonts w:ascii="Arial" w:hAnsi="Arial" w:cs="Arial"/>
          <w:i/>
          <w:sz w:val="16"/>
          <w:szCs w:val="16"/>
        </w:rPr>
        <w:t xml:space="preserve"> </w:t>
      </w:r>
      <w:r>
        <w:rPr>
          <w:rFonts w:ascii="Arial" w:hAnsi="Arial" w:cs="Arial"/>
          <w:i/>
          <w:sz w:val="16"/>
          <w:szCs w:val="16"/>
        </w:rPr>
        <w:t xml:space="preserve">Section 56(a) of POPIA- </w:t>
      </w:r>
      <w:r w:rsidRPr="004A7FE6">
        <w:rPr>
          <w:rFonts w:ascii="Arial" w:hAnsi="Arial" w:cs="Arial"/>
          <w:i/>
          <w:sz w:val="16"/>
          <w:szCs w:val="16"/>
        </w:rPr>
        <w:t>Each public and private body must make provision, in the manner prescribed in section 17 of the Promotion of Access to Information Act, with the necessary changes, for the designation of such a number of persons, if any, as deputy information officers as is necessary to perform the duties and responsibilities as set out in section 55(1) of POPIA</w:t>
      </w:r>
      <w:r>
        <w:rPr>
          <w:rFonts w:ascii="Arial" w:hAnsi="Arial" w:cs="Arial"/>
          <w:i/>
          <w:sz w:val="16"/>
          <w:szCs w:val="16"/>
        </w:rPr>
        <w:t>.</w:t>
      </w:r>
    </w:p>
    <w:p w14:paraId="082B5BFC" w14:textId="77777777" w:rsidR="00FD5187" w:rsidRPr="004A7FE6" w:rsidRDefault="00FD5187" w:rsidP="00FD5187">
      <w:pPr>
        <w:pStyle w:val="FootnoteText"/>
        <w:jc w:val="both"/>
        <w:rPr>
          <w:rFonts w:ascii="Arial" w:hAnsi="Arial" w:cs="Arial"/>
          <w:i/>
          <w:sz w:val="16"/>
          <w:szCs w:val="16"/>
        </w:rPr>
      </w:pPr>
    </w:p>
  </w:footnote>
  <w:footnote w:id="3">
    <w:p w14:paraId="02747744" w14:textId="77777777" w:rsidR="00FD5187" w:rsidRDefault="00FD5187" w:rsidP="00FD5187">
      <w:pPr>
        <w:pStyle w:val="FootnoteText"/>
        <w:jc w:val="both"/>
        <w:rPr>
          <w:rFonts w:ascii="Arial" w:hAnsi="Arial" w:cs="Arial"/>
          <w:i/>
          <w:sz w:val="16"/>
          <w:szCs w:val="16"/>
        </w:rPr>
      </w:pPr>
      <w:r w:rsidRPr="00124598">
        <w:rPr>
          <w:rStyle w:val="FootnoteReference"/>
          <w:rFonts w:ascii="Arial" w:hAnsi="Arial" w:cs="Arial"/>
          <w:i/>
        </w:rPr>
        <w:footnoteRef/>
      </w:r>
      <w:r w:rsidRPr="00124598">
        <w:rPr>
          <w:rFonts w:ascii="Arial" w:hAnsi="Arial" w:cs="Arial"/>
          <w:i/>
        </w:rPr>
        <w:t xml:space="preserve"> </w:t>
      </w:r>
      <w:r>
        <w:rPr>
          <w:rFonts w:ascii="Arial" w:hAnsi="Arial" w:cs="Arial"/>
          <w:i/>
          <w:sz w:val="16"/>
          <w:szCs w:val="16"/>
        </w:rPr>
        <w:t xml:space="preserve">Section 11(1) of PAIA- </w:t>
      </w:r>
      <w:r w:rsidRPr="004A7FE6">
        <w:rPr>
          <w:rFonts w:ascii="Arial" w:hAnsi="Arial" w:cs="Arial"/>
          <w:i/>
          <w:sz w:val="16"/>
          <w:szCs w:val="16"/>
        </w:rPr>
        <w:t>A requester must be given access to a record of a public body if that requester complies with all the procedural requirements in PAIA relating to a request for access to that record; and access to that record is not refused in terms of any ground for refusal contemplated in Chapter 4 of this Part</w:t>
      </w:r>
      <w:r>
        <w:rPr>
          <w:rFonts w:ascii="Arial" w:hAnsi="Arial" w:cs="Arial"/>
          <w:i/>
          <w:sz w:val="16"/>
          <w:szCs w:val="16"/>
        </w:rPr>
        <w:t>.</w:t>
      </w:r>
    </w:p>
    <w:p w14:paraId="49101F54" w14:textId="77777777" w:rsidR="00FD5187" w:rsidRPr="004A7FE6" w:rsidRDefault="00FD5187" w:rsidP="00FD5187">
      <w:pPr>
        <w:pStyle w:val="FootnoteText"/>
        <w:jc w:val="both"/>
        <w:rPr>
          <w:rFonts w:ascii="Arial" w:hAnsi="Arial" w:cs="Arial"/>
          <w:i/>
          <w:sz w:val="16"/>
          <w:szCs w:val="16"/>
        </w:rPr>
      </w:pPr>
    </w:p>
  </w:footnote>
  <w:footnote w:id="4">
    <w:p w14:paraId="0A8EB921" w14:textId="77777777" w:rsidR="00FD5187" w:rsidRPr="004A7FE6" w:rsidRDefault="00FD5187" w:rsidP="00FD5187">
      <w:pPr>
        <w:pStyle w:val="FootnoteText"/>
        <w:rPr>
          <w:rFonts w:ascii="Arial" w:hAnsi="Arial" w:cs="Arial"/>
          <w:i/>
          <w:sz w:val="16"/>
          <w:szCs w:val="16"/>
        </w:rPr>
      </w:pPr>
      <w:r w:rsidRPr="00124598">
        <w:rPr>
          <w:rStyle w:val="FootnoteReference"/>
          <w:rFonts w:ascii="Arial" w:hAnsi="Arial" w:cs="Arial"/>
        </w:rPr>
        <w:footnoteRef/>
      </w:r>
      <w:r w:rsidRPr="00124598">
        <w:t xml:space="preserve"> </w:t>
      </w:r>
      <w:r>
        <w:rPr>
          <w:rFonts w:ascii="Arial" w:hAnsi="Arial" w:cs="Arial"/>
          <w:i/>
          <w:sz w:val="16"/>
          <w:szCs w:val="16"/>
        </w:rPr>
        <w:t xml:space="preserve">Section 50(1) of PAIA- </w:t>
      </w:r>
      <w:r w:rsidRPr="004A7FE6">
        <w:rPr>
          <w:rFonts w:ascii="Arial" w:hAnsi="Arial" w:cs="Arial"/>
          <w:i/>
          <w:sz w:val="16"/>
          <w:szCs w:val="16"/>
        </w:rPr>
        <w:t>A requester must be given access to any record of a private body if-</w:t>
      </w:r>
    </w:p>
    <w:p w14:paraId="2060E8C7" w14:textId="77777777" w:rsidR="00FD5187" w:rsidRPr="004A7FE6" w:rsidRDefault="00FD5187" w:rsidP="00CF53D2">
      <w:pPr>
        <w:pStyle w:val="FootnoteText"/>
        <w:numPr>
          <w:ilvl w:val="0"/>
          <w:numId w:val="1"/>
        </w:numPr>
        <w:rPr>
          <w:rFonts w:ascii="Arial" w:hAnsi="Arial" w:cs="Arial"/>
          <w:i/>
          <w:sz w:val="16"/>
          <w:szCs w:val="16"/>
        </w:rPr>
      </w:pPr>
      <w:r w:rsidRPr="004A7FE6">
        <w:rPr>
          <w:rFonts w:ascii="Arial" w:hAnsi="Arial" w:cs="Arial"/>
          <w:i/>
          <w:sz w:val="16"/>
          <w:szCs w:val="16"/>
        </w:rPr>
        <w:t>that record is required for the exercise or protection of any rights;</w:t>
      </w:r>
    </w:p>
    <w:p w14:paraId="40CEE034" w14:textId="77777777" w:rsidR="00FD5187" w:rsidRPr="004A7FE6" w:rsidRDefault="00FD5187" w:rsidP="00CF53D2">
      <w:pPr>
        <w:pStyle w:val="FootnoteText"/>
        <w:numPr>
          <w:ilvl w:val="0"/>
          <w:numId w:val="1"/>
        </w:numPr>
        <w:rPr>
          <w:rFonts w:ascii="Arial" w:hAnsi="Arial" w:cs="Arial"/>
          <w:i/>
          <w:sz w:val="16"/>
          <w:szCs w:val="16"/>
        </w:rPr>
      </w:pPr>
      <w:r w:rsidRPr="004A7FE6">
        <w:rPr>
          <w:rFonts w:ascii="Arial" w:hAnsi="Arial" w:cs="Arial"/>
          <w:i/>
          <w:sz w:val="16"/>
          <w:szCs w:val="16"/>
        </w:rPr>
        <w:t>that person complies with the procedural requirements in PAIA relating to a request for access to that record; and</w:t>
      </w:r>
    </w:p>
    <w:p w14:paraId="5B7BF06C" w14:textId="77777777" w:rsidR="00FD5187" w:rsidRPr="004A7FE6" w:rsidRDefault="00FD5187" w:rsidP="00CF53D2">
      <w:pPr>
        <w:pStyle w:val="FootnoteText"/>
        <w:numPr>
          <w:ilvl w:val="0"/>
          <w:numId w:val="1"/>
        </w:numPr>
        <w:rPr>
          <w:rFonts w:ascii="Arial" w:hAnsi="Arial" w:cs="Arial"/>
          <w:i/>
          <w:sz w:val="16"/>
          <w:szCs w:val="16"/>
        </w:rPr>
      </w:pPr>
      <w:r w:rsidRPr="004A7FE6">
        <w:rPr>
          <w:rFonts w:ascii="Arial" w:hAnsi="Arial" w:cs="Arial"/>
          <w:i/>
          <w:sz w:val="16"/>
          <w:szCs w:val="16"/>
        </w:rPr>
        <w:t>access to that record is not refused in terms of any ground for refusal contemplated in Chapter 4 of this Part.</w:t>
      </w:r>
    </w:p>
  </w:footnote>
  <w:footnote w:id="5">
    <w:p w14:paraId="7ECBB99B" w14:textId="77777777" w:rsidR="00161948" w:rsidRPr="00E74ED3"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Section 14(1) of PAIA- T</w:t>
      </w:r>
      <w:r w:rsidRPr="00E74ED3">
        <w:rPr>
          <w:rFonts w:ascii="Arial" w:hAnsi="Arial" w:cs="Arial"/>
          <w:i/>
          <w:sz w:val="16"/>
          <w:szCs w:val="16"/>
        </w:rPr>
        <w:t xml:space="preserve">he information officer of a public body must, in at least three official languages, make available a manual containing information listed in paragraph </w:t>
      </w:r>
      <w:r>
        <w:rPr>
          <w:rFonts w:ascii="Arial" w:hAnsi="Arial" w:cs="Arial"/>
          <w:i/>
          <w:sz w:val="16"/>
          <w:szCs w:val="16"/>
        </w:rPr>
        <w:t>5</w:t>
      </w:r>
      <w:r w:rsidRPr="00E74ED3">
        <w:rPr>
          <w:rFonts w:ascii="Arial" w:hAnsi="Arial" w:cs="Arial"/>
          <w:i/>
          <w:sz w:val="16"/>
          <w:szCs w:val="16"/>
        </w:rPr>
        <w:t xml:space="preserve"> above.</w:t>
      </w:r>
    </w:p>
    <w:p w14:paraId="689C5A4E" w14:textId="77777777" w:rsidR="00161948" w:rsidRPr="00124598" w:rsidRDefault="00161948" w:rsidP="00161948">
      <w:pPr>
        <w:pStyle w:val="FootnoteText"/>
        <w:jc w:val="both"/>
        <w:rPr>
          <w:rFonts w:ascii="Arial" w:hAnsi="Arial" w:cs="Arial"/>
          <w:i/>
        </w:rPr>
      </w:pPr>
    </w:p>
  </w:footnote>
  <w:footnote w:id="6">
    <w:p w14:paraId="51414ADC" w14:textId="77777777" w:rsidR="00161948" w:rsidRPr="00E74ED3"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rPr>
        <w:t xml:space="preserve"> </w:t>
      </w:r>
      <w:r>
        <w:rPr>
          <w:rFonts w:ascii="Arial" w:hAnsi="Arial" w:cs="Arial"/>
          <w:i/>
          <w:sz w:val="16"/>
          <w:szCs w:val="16"/>
        </w:rPr>
        <w:t xml:space="preserve">Section 51(1) of PAIA- </w:t>
      </w:r>
      <w:r w:rsidRPr="00E74ED3">
        <w:rPr>
          <w:rFonts w:ascii="Arial" w:hAnsi="Arial" w:cs="Arial"/>
          <w:i/>
          <w:sz w:val="16"/>
          <w:szCs w:val="16"/>
        </w:rPr>
        <w:t>The head of a private body must make available a manual containing the description of the information listed in paragraph 4 above.</w:t>
      </w:r>
    </w:p>
    <w:p w14:paraId="50E1C2AC" w14:textId="77777777" w:rsidR="00161948" w:rsidRPr="00E74ED3" w:rsidRDefault="00161948" w:rsidP="00161948">
      <w:pPr>
        <w:pStyle w:val="FootnoteText"/>
        <w:jc w:val="both"/>
        <w:rPr>
          <w:rFonts w:ascii="Arial" w:hAnsi="Arial" w:cs="Arial"/>
          <w:i/>
          <w:sz w:val="16"/>
          <w:szCs w:val="16"/>
        </w:rPr>
      </w:pPr>
    </w:p>
  </w:footnote>
  <w:footnote w:id="7">
    <w:p w14:paraId="7FF617C6" w14:textId="77777777" w:rsidR="00161948" w:rsidRPr="00E74ED3"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15(1) of PAIA- T</w:t>
      </w:r>
      <w:r w:rsidRPr="00E74ED3">
        <w:rPr>
          <w:rFonts w:ascii="Arial" w:hAnsi="Arial" w:cs="Arial"/>
          <w:i/>
          <w:sz w:val="16"/>
          <w:szCs w:val="16"/>
        </w:rPr>
        <w:t>he information officer of a public body, must make available in the prescribed manner a description of the categories of records of the public body that are automatically available without a person having to request access</w:t>
      </w:r>
    </w:p>
    <w:p w14:paraId="1EFAF839" w14:textId="77777777" w:rsidR="00161948" w:rsidRPr="00E74ED3" w:rsidRDefault="00161948" w:rsidP="00161948">
      <w:pPr>
        <w:pStyle w:val="FootnoteText"/>
        <w:jc w:val="both"/>
        <w:rPr>
          <w:rFonts w:ascii="Arial" w:hAnsi="Arial" w:cs="Arial"/>
          <w:i/>
          <w:sz w:val="16"/>
          <w:szCs w:val="16"/>
        </w:rPr>
      </w:pPr>
    </w:p>
  </w:footnote>
  <w:footnote w:id="8">
    <w:p w14:paraId="1D116EC3" w14:textId="77777777" w:rsidR="00161948" w:rsidRPr="00E74ED3"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Pr>
          <w:rFonts w:ascii="Arial" w:hAnsi="Arial" w:cs="Arial"/>
          <w:i/>
          <w:sz w:val="16"/>
          <w:szCs w:val="16"/>
        </w:rPr>
        <w:t xml:space="preserve"> Section 52(1) of PAIA- </w:t>
      </w:r>
      <w:r w:rsidRPr="00E74ED3">
        <w:rPr>
          <w:rFonts w:ascii="Arial" w:hAnsi="Arial" w:cs="Arial"/>
          <w:i/>
          <w:sz w:val="16"/>
          <w:szCs w:val="16"/>
        </w:rPr>
        <w:t>The head of a private body may, on a voluntary basis, make available in the prescribed manner a description of the categories of records of the private body that are automatically available without a person having to request access</w:t>
      </w:r>
    </w:p>
    <w:p w14:paraId="40D2F054" w14:textId="77777777" w:rsidR="00161948" w:rsidRPr="00E74ED3" w:rsidRDefault="00161948" w:rsidP="00161948">
      <w:pPr>
        <w:pStyle w:val="FootnoteText"/>
        <w:jc w:val="both"/>
        <w:rPr>
          <w:rFonts w:ascii="Arial" w:hAnsi="Arial" w:cs="Arial"/>
          <w:i/>
          <w:sz w:val="16"/>
          <w:szCs w:val="16"/>
        </w:rPr>
      </w:pPr>
    </w:p>
  </w:footnote>
  <w:footnote w:id="9">
    <w:p w14:paraId="775A96E9" w14:textId="77777777" w:rsidR="00161948" w:rsidRPr="00E74ED3"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sidRPr="00E74ED3">
        <w:rPr>
          <w:rFonts w:ascii="Arial" w:hAnsi="Arial" w:cs="Arial"/>
          <w:i/>
          <w:sz w:val="16"/>
          <w:szCs w:val="16"/>
          <w:vertAlign w:val="superscript"/>
        </w:rPr>
        <w:t xml:space="preserve"> </w:t>
      </w:r>
      <w:r>
        <w:rPr>
          <w:rFonts w:ascii="Arial" w:hAnsi="Arial" w:cs="Arial"/>
          <w:i/>
          <w:sz w:val="16"/>
          <w:szCs w:val="16"/>
        </w:rPr>
        <w:t>Section 22(1) of PAIA- T</w:t>
      </w:r>
      <w:r w:rsidRPr="00E74ED3">
        <w:rPr>
          <w:rFonts w:ascii="Arial" w:hAnsi="Arial" w:cs="Arial"/>
          <w:i/>
          <w:sz w:val="16"/>
          <w:szCs w:val="16"/>
        </w:rPr>
        <w:t>he information officer of a public body to whom a request for access is made, must by notice require the requester to pay the prescribed request fee (if any), before further processing the request.</w:t>
      </w:r>
    </w:p>
    <w:p w14:paraId="695C6506" w14:textId="77777777" w:rsidR="00161948" w:rsidRPr="00E74ED3" w:rsidRDefault="00161948" w:rsidP="00161948">
      <w:pPr>
        <w:pStyle w:val="FootnoteText"/>
        <w:jc w:val="both"/>
        <w:rPr>
          <w:rFonts w:ascii="Arial" w:hAnsi="Arial" w:cs="Arial"/>
          <w:i/>
          <w:sz w:val="16"/>
          <w:szCs w:val="16"/>
        </w:rPr>
      </w:pPr>
    </w:p>
  </w:footnote>
  <w:footnote w:id="10">
    <w:p w14:paraId="189C851A" w14:textId="77777777" w:rsidR="00161948" w:rsidRDefault="00161948" w:rsidP="00161948">
      <w:pPr>
        <w:pStyle w:val="FootnoteText"/>
        <w:jc w:val="both"/>
        <w:rPr>
          <w:rFonts w:ascii="Arial" w:hAnsi="Arial" w:cs="Arial"/>
          <w:i/>
          <w:sz w:val="16"/>
          <w:szCs w:val="16"/>
        </w:rPr>
      </w:pPr>
      <w:r w:rsidRPr="00124598">
        <w:rPr>
          <w:rStyle w:val="FootnoteReference"/>
          <w:rFonts w:ascii="Arial" w:hAnsi="Arial" w:cs="Arial"/>
        </w:rPr>
        <w:footnoteRef/>
      </w:r>
      <w:r w:rsidRPr="00E74ED3">
        <w:rPr>
          <w:rFonts w:ascii="Arial" w:hAnsi="Arial" w:cs="Arial"/>
          <w:sz w:val="16"/>
          <w:szCs w:val="16"/>
          <w:vertAlign w:val="superscript"/>
        </w:rPr>
        <w:t xml:space="preserve"> </w:t>
      </w:r>
      <w:r>
        <w:rPr>
          <w:rFonts w:ascii="Arial" w:hAnsi="Arial" w:cs="Arial"/>
          <w:i/>
          <w:sz w:val="16"/>
          <w:szCs w:val="16"/>
        </w:rPr>
        <w:t>Section 54(1) of PAIA- T</w:t>
      </w:r>
      <w:r w:rsidRPr="00E74ED3">
        <w:rPr>
          <w:rFonts w:ascii="Arial" w:hAnsi="Arial" w:cs="Arial"/>
          <w:i/>
          <w:sz w:val="16"/>
          <w:szCs w:val="16"/>
        </w:rPr>
        <w:t>he head of a private body to whom a request for access is made must by notice require the requester to pay the prescribed request fee (if any), before further processing the request.</w:t>
      </w:r>
    </w:p>
    <w:p w14:paraId="47AAFBD4" w14:textId="77777777" w:rsidR="00161948" w:rsidRPr="00124598" w:rsidRDefault="00161948" w:rsidP="00161948">
      <w:pPr>
        <w:pStyle w:val="FootnoteText"/>
        <w:jc w:val="both"/>
        <w:rPr>
          <w:rFonts w:ascii="Arial" w:hAnsi="Arial" w:cs="Arial"/>
          <w:i/>
        </w:rPr>
      </w:pPr>
    </w:p>
  </w:footnote>
  <w:footnote w:id="11">
    <w:p w14:paraId="058BD580" w14:textId="77777777" w:rsidR="00161948" w:rsidRPr="00B806E8" w:rsidRDefault="00161948" w:rsidP="00161948">
      <w:pPr>
        <w:pStyle w:val="FootnoteText"/>
        <w:jc w:val="both"/>
        <w:rPr>
          <w:rFonts w:ascii="Arial" w:hAnsi="Arial" w:cs="Arial"/>
          <w:i/>
          <w:sz w:val="16"/>
          <w:szCs w:val="16"/>
        </w:rPr>
      </w:pPr>
      <w:r w:rsidRPr="00124598">
        <w:rPr>
          <w:rStyle w:val="FootnoteReference"/>
          <w:rFonts w:ascii="Arial" w:hAnsi="Arial" w:cs="Arial"/>
          <w:i/>
        </w:rPr>
        <w:footnoteRef/>
      </w:r>
      <w:r w:rsidRPr="00B806E8">
        <w:rPr>
          <w:rFonts w:ascii="Arial" w:hAnsi="Arial" w:cs="Arial"/>
          <w:i/>
          <w:sz w:val="16"/>
          <w:szCs w:val="16"/>
        </w:rPr>
        <w:t xml:space="preserve"> Section 92(1) of PAIA provides that –“The Minister may, by notice in the </w:t>
      </w:r>
      <w:r w:rsidRPr="00B806E8">
        <w:rPr>
          <w:rFonts w:ascii="Arial" w:hAnsi="Arial" w:cs="Arial"/>
          <w:i/>
          <w:iCs/>
          <w:sz w:val="16"/>
          <w:szCs w:val="16"/>
        </w:rPr>
        <w:t>Gazette</w:t>
      </w:r>
      <w:r w:rsidRPr="00B806E8">
        <w:rPr>
          <w:rFonts w:ascii="Arial" w:hAnsi="Arial" w:cs="Arial"/>
          <w:i/>
          <w:sz w:val="16"/>
          <w:szCs w:val="16"/>
        </w:rPr>
        <w:t>, make regulations regarding-</w:t>
      </w:r>
    </w:p>
    <w:p w14:paraId="608A4F0A" w14:textId="77777777" w:rsidR="00161948" w:rsidRPr="00B806E8" w:rsidRDefault="00161948" w:rsidP="00161948">
      <w:pPr>
        <w:pStyle w:val="FootnoteText"/>
        <w:ind w:left="567" w:hanging="283"/>
        <w:jc w:val="both"/>
        <w:rPr>
          <w:rFonts w:ascii="Arial" w:hAnsi="Arial" w:cs="Arial"/>
          <w:i/>
          <w:sz w:val="16"/>
          <w:szCs w:val="16"/>
        </w:rPr>
      </w:pPr>
      <w:r w:rsidRPr="00B806E8">
        <w:rPr>
          <w:rFonts w:ascii="Arial" w:hAnsi="Arial" w:cs="Arial"/>
          <w:i/>
          <w:iCs/>
          <w:sz w:val="16"/>
          <w:szCs w:val="16"/>
        </w:rPr>
        <w:t xml:space="preserve">(a) </w:t>
      </w:r>
      <w:r w:rsidRPr="00B806E8">
        <w:rPr>
          <w:rFonts w:ascii="Arial" w:hAnsi="Arial" w:cs="Arial"/>
          <w:i/>
          <w:iCs/>
          <w:sz w:val="16"/>
          <w:szCs w:val="16"/>
        </w:rPr>
        <w:tab/>
      </w:r>
      <w:r w:rsidRPr="00B806E8">
        <w:rPr>
          <w:rFonts w:ascii="Arial" w:hAnsi="Arial" w:cs="Arial"/>
          <w:i/>
          <w:sz w:val="16"/>
          <w:szCs w:val="16"/>
        </w:rPr>
        <w:t>any matter which is required or permitted by this Act to be prescribed;</w:t>
      </w:r>
    </w:p>
    <w:p w14:paraId="35070DAC" w14:textId="77777777" w:rsidR="00161948" w:rsidRPr="00B806E8" w:rsidRDefault="00161948" w:rsidP="00161948">
      <w:pPr>
        <w:pStyle w:val="FootnoteText"/>
        <w:ind w:left="567" w:hanging="283"/>
        <w:jc w:val="both"/>
        <w:rPr>
          <w:rFonts w:ascii="Arial" w:hAnsi="Arial" w:cs="Arial"/>
          <w:i/>
          <w:sz w:val="16"/>
          <w:szCs w:val="16"/>
        </w:rPr>
      </w:pPr>
      <w:r w:rsidRPr="00B806E8">
        <w:rPr>
          <w:rFonts w:ascii="Arial" w:hAnsi="Arial" w:cs="Arial"/>
          <w:i/>
          <w:iCs/>
          <w:sz w:val="16"/>
          <w:szCs w:val="16"/>
        </w:rPr>
        <w:t xml:space="preserve">(b) </w:t>
      </w:r>
      <w:r w:rsidRPr="00B806E8">
        <w:rPr>
          <w:rFonts w:ascii="Arial" w:hAnsi="Arial" w:cs="Arial"/>
          <w:i/>
          <w:iCs/>
          <w:sz w:val="16"/>
          <w:szCs w:val="16"/>
        </w:rPr>
        <w:tab/>
      </w:r>
      <w:r w:rsidRPr="00B806E8">
        <w:rPr>
          <w:rFonts w:ascii="Arial" w:hAnsi="Arial" w:cs="Arial"/>
          <w:i/>
          <w:sz w:val="16"/>
          <w:szCs w:val="16"/>
        </w:rPr>
        <w:t>any matter relating to the fees contemplated in sections 22 and 54;</w:t>
      </w:r>
    </w:p>
    <w:p w14:paraId="6AA44D8F" w14:textId="77777777" w:rsidR="00161948" w:rsidRPr="00B806E8" w:rsidRDefault="00161948" w:rsidP="00161948">
      <w:pPr>
        <w:pStyle w:val="FootnoteText"/>
        <w:ind w:left="567" w:hanging="283"/>
        <w:jc w:val="both"/>
        <w:rPr>
          <w:rFonts w:ascii="Arial" w:hAnsi="Arial" w:cs="Arial"/>
          <w:i/>
          <w:sz w:val="16"/>
          <w:szCs w:val="16"/>
        </w:rPr>
      </w:pPr>
      <w:r w:rsidRPr="00B806E8">
        <w:rPr>
          <w:rFonts w:ascii="Arial" w:hAnsi="Arial" w:cs="Arial"/>
          <w:i/>
          <w:iCs/>
          <w:sz w:val="16"/>
          <w:szCs w:val="16"/>
        </w:rPr>
        <w:t xml:space="preserve">(c) </w:t>
      </w:r>
      <w:r w:rsidRPr="00B806E8">
        <w:rPr>
          <w:rFonts w:ascii="Arial" w:hAnsi="Arial" w:cs="Arial"/>
          <w:i/>
          <w:iCs/>
          <w:sz w:val="16"/>
          <w:szCs w:val="16"/>
        </w:rPr>
        <w:tab/>
      </w:r>
      <w:r w:rsidRPr="00B806E8">
        <w:rPr>
          <w:rFonts w:ascii="Arial" w:hAnsi="Arial" w:cs="Arial"/>
          <w:i/>
          <w:sz w:val="16"/>
          <w:szCs w:val="16"/>
        </w:rPr>
        <w:t>any notice required by this Act;</w:t>
      </w:r>
    </w:p>
    <w:p w14:paraId="3C404B21" w14:textId="77777777" w:rsidR="00161948" w:rsidRPr="00B806E8" w:rsidRDefault="00161948" w:rsidP="00161948">
      <w:pPr>
        <w:pStyle w:val="FootnoteText"/>
        <w:ind w:left="567" w:hanging="283"/>
        <w:jc w:val="both"/>
        <w:rPr>
          <w:rFonts w:ascii="Arial" w:hAnsi="Arial" w:cs="Arial"/>
          <w:i/>
          <w:sz w:val="16"/>
          <w:szCs w:val="16"/>
        </w:rPr>
      </w:pPr>
      <w:r w:rsidRPr="00B806E8">
        <w:rPr>
          <w:rFonts w:ascii="Arial" w:hAnsi="Arial" w:cs="Arial"/>
          <w:i/>
          <w:iCs/>
          <w:sz w:val="16"/>
          <w:szCs w:val="16"/>
        </w:rPr>
        <w:t xml:space="preserve">(d) </w:t>
      </w:r>
      <w:r w:rsidRPr="00B806E8">
        <w:rPr>
          <w:rFonts w:ascii="Arial" w:hAnsi="Arial" w:cs="Arial"/>
          <w:i/>
          <w:iCs/>
          <w:sz w:val="16"/>
          <w:szCs w:val="16"/>
        </w:rPr>
        <w:tab/>
      </w:r>
      <w:r w:rsidRPr="00B806E8">
        <w:rPr>
          <w:rFonts w:ascii="Arial" w:hAnsi="Arial" w:cs="Arial"/>
          <w:i/>
          <w:sz w:val="16"/>
          <w:szCs w:val="16"/>
        </w:rPr>
        <w:t>uniform criteria to be applied by the information officer of a public body when deciding which categories of records are to be made available in terms of section 15; and</w:t>
      </w:r>
    </w:p>
    <w:p w14:paraId="098F0536" w14:textId="77777777" w:rsidR="00161948" w:rsidRDefault="00161948" w:rsidP="00161948">
      <w:pPr>
        <w:pStyle w:val="FootnoteText"/>
        <w:ind w:left="567" w:hanging="283"/>
        <w:jc w:val="both"/>
        <w:rPr>
          <w:rFonts w:ascii="Arial" w:hAnsi="Arial" w:cs="Arial"/>
          <w:i/>
          <w:sz w:val="16"/>
          <w:szCs w:val="16"/>
        </w:rPr>
      </w:pPr>
      <w:r w:rsidRPr="00A7287A">
        <w:rPr>
          <w:rFonts w:ascii="Arial" w:hAnsi="Arial" w:cs="Arial"/>
          <w:i/>
          <w:iCs/>
          <w:sz w:val="16"/>
          <w:szCs w:val="16"/>
        </w:rPr>
        <w:t xml:space="preserve">(e) </w:t>
      </w:r>
      <w:r w:rsidRPr="00A7287A">
        <w:rPr>
          <w:rFonts w:ascii="Arial" w:hAnsi="Arial" w:cs="Arial"/>
          <w:i/>
          <w:iCs/>
          <w:sz w:val="16"/>
          <w:szCs w:val="16"/>
        </w:rPr>
        <w:tab/>
      </w:r>
      <w:r w:rsidRPr="00A7287A">
        <w:rPr>
          <w:rFonts w:ascii="Arial" w:hAnsi="Arial" w:cs="Arial"/>
          <w:i/>
          <w:sz w:val="16"/>
          <w:szCs w:val="16"/>
        </w:rPr>
        <w:t>any administrative or procedural matter necessary to give effect to the provisions of this Act.”</w:t>
      </w:r>
    </w:p>
    <w:p w14:paraId="4EC7A263" w14:textId="77777777" w:rsidR="00161948" w:rsidRPr="00A7287A" w:rsidRDefault="00161948" w:rsidP="00161948">
      <w:pPr>
        <w:pStyle w:val="FootnoteText"/>
        <w:ind w:left="426" w:hanging="426"/>
        <w:jc w:val="both"/>
        <w:rPr>
          <w:rFonts w:ascii="Arial" w:hAnsi="Arial" w:cs="Arial"/>
          <w: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57"/>
    <w:multiLevelType w:val="multilevel"/>
    <w:tmpl w:val="656416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0BD7227"/>
    <w:multiLevelType w:val="hybridMultilevel"/>
    <w:tmpl w:val="E466B4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22E4"/>
    <w:multiLevelType w:val="multilevel"/>
    <w:tmpl w:val="38DEE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FB59CD"/>
    <w:multiLevelType w:val="hybridMultilevel"/>
    <w:tmpl w:val="54B4D2C2"/>
    <w:lvl w:ilvl="0" w:tplc="08090005">
      <w:start w:val="1"/>
      <w:numFmt w:val="bullet"/>
      <w:lvlText w:val=""/>
      <w:lvlJc w:val="left"/>
      <w:pPr>
        <w:ind w:left="786" w:hanging="360"/>
      </w:pPr>
      <w:rPr>
        <w:rFonts w:ascii="Wingdings" w:hAnsi="Wingdings" w:hint="default"/>
      </w:rPr>
    </w:lvl>
    <w:lvl w:ilvl="1" w:tplc="E9E21676">
      <w:start w:val="2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3BF2"/>
    <w:multiLevelType w:val="hybridMultilevel"/>
    <w:tmpl w:val="53E6F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9449B"/>
    <w:multiLevelType w:val="multilevel"/>
    <w:tmpl w:val="8E060440"/>
    <w:lvl w:ilvl="0">
      <w:start w:val="1"/>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6" w15:restartNumberingAfterBreak="0">
    <w:nsid w:val="0B137A32"/>
    <w:multiLevelType w:val="hybridMultilevel"/>
    <w:tmpl w:val="2D8CCF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AA61492"/>
    <w:multiLevelType w:val="hybridMultilevel"/>
    <w:tmpl w:val="8F0E995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125640"/>
    <w:multiLevelType w:val="multilevel"/>
    <w:tmpl w:val="3E607696"/>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294F73D1"/>
    <w:multiLevelType w:val="hybridMultilevel"/>
    <w:tmpl w:val="E0EEA13C"/>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EFE1541"/>
    <w:multiLevelType w:val="hybridMultilevel"/>
    <w:tmpl w:val="B4A0D782"/>
    <w:lvl w:ilvl="0" w:tplc="08090019">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5094924"/>
    <w:multiLevelType w:val="hybridMultilevel"/>
    <w:tmpl w:val="50BC93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131B5"/>
    <w:multiLevelType w:val="hybridMultilevel"/>
    <w:tmpl w:val="391A0EB0"/>
    <w:lvl w:ilvl="0" w:tplc="08090005">
      <w:start w:val="1"/>
      <w:numFmt w:val="bullet"/>
      <w:lvlText w:val=""/>
      <w:lvlJc w:val="left"/>
      <w:pPr>
        <w:ind w:left="1713" w:hanging="360"/>
      </w:pPr>
      <w:rPr>
        <w:rFonts w:ascii="Wingdings" w:hAnsi="Wingding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04F68AD"/>
    <w:multiLevelType w:val="hybridMultilevel"/>
    <w:tmpl w:val="3AE6F992"/>
    <w:lvl w:ilvl="0" w:tplc="08090001">
      <w:start w:val="1"/>
      <w:numFmt w:val="bullet"/>
      <w:lvlText w:val=""/>
      <w:lvlJc w:val="left"/>
      <w:pPr>
        <w:ind w:left="1134" w:hanging="360"/>
      </w:pPr>
      <w:rPr>
        <w:rFonts w:ascii="Symbol" w:hAnsi="Symbol" w:hint="default"/>
      </w:rPr>
    </w:lvl>
    <w:lvl w:ilvl="1" w:tplc="4576347C">
      <w:start w:val="2"/>
      <w:numFmt w:val="bullet"/>
      <w:lvlText w:val="•"/>
      <w:lvlJc w:val="left"/>
      <w:pPr>
        <w:ind w:left="1854" w:hanging="360"/>
      </w:pPr>
      <w:rPr>
        <w:rFonts w:ascii="Arial" w:eastAsia="Calibri" w:hAnsi="Arial" w:cs="Arial"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num w:numId="1" w16cid:durableId="1312057178">
    <w:abstractNumId w:val="6"/>
  </w:num>
  <w:num w:numId="2" w16cid:durableId="2027750693">
    <w:abstractNumId w:val="2"/>
  </w:num>
  <w:num w:numId="3" w16cid:durableId="175577574">
    <w:abstractNumId w:val="5"/>
  </w:num>
  <w:num w:numId="4" w16cid:durableId="545987632">
    <w:abstractNumId w:val="0"/>
  </w:num>
  <w:num w:numId="5" w16cid:durableId="1198467103">
    <w:abstractNumId w:val="10"/>
  </w:num>
  <w:num w:numId="6" w16cid:durableId="868183609">
    <w:abstractNumId w:val="13"/>
  </w:num>
  <w:num w:numId="7" w16cid:durableId="2093970659">
    <w:abstractNumId w:val="8"/>
  </w:num>
  <w:num w:numId="8" w16cid:durableId="358972257">
    <w:abstractNumId w:val="3"/>
  </w:num>
  <w:num w:numId="9" w16cid:durableId="1941986817">
    <w:abstractNumId w:val="7"/>
  </w:num>
  <w:num w:numId="10" w16cid:durableId="239565209">
    <w:abstractNumId w:val="9"/>
  </w:num>
  <w:num w:numId="11" w16cid:durableId="1524052721">
    <w:abstractNumId w:val="1"/>
  </w:num>
  <w:num w:numId="12" w16cid:durableId="247033617">
    <w:abstractNumId w:val="11"/>
  </w:num>
  <w:num w:numId="13" w16cid:durableId="1189636880">
    <w:abstractNumId w:val="4"/>
  </w:num>
  <w:num w:numId="14" w16cid:durableId="11597283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55"/>
    <w:rsid w:val="00002259"/>
    <w:rsid w:val="00023408"/>
    <w:rsid w:val="0002603C"/>
    <w:rsid w:val="00035BC2"/>
    <w:rsid w:val="00082C26"/>
    <w:rsid w:val="000C3E0E"/>
    <w:rsid w:val="000D6361"/>
    <w:rsid w:val="00104079"/>
    <w:rsid w:val="00121B2B"/>
    <w:rsid w:val="00150483"/>
    <w:rsid w:val="0016123B"/>
    <w:rsid w:val="00161948"/>
    <w:rsid w:val="00180DC3"/>
    <w:rsid w:val="00196391"/>
    <w:rsid w:val="001D1D48"/>
    <w:rsid w:val="001E0E7E"/>
    <w:rsid w:val="001F6E09"/>
    <w:rsid w:val="0024095B"/>
    <w:rsid w:val="00254690"/>
    <w:rsid w:val="00272F5A"/>
    <w:rsid w:val="00280BDC"/>
    <w:rsid w:val="002858E4"/>
    <w:rsid w:val="002B7F43"/>
    <w:rsid w:val="002D7884"/>
    <w:rsid w:val="00302B65"/>
    <w:rsid w:val="00334967"/>
    <w:rsid w:val="00345F3B"/>
    <w:rsid w:val="0038610F"/>
    <w:rsid w:val="00387060"/>
    <w:rsid w:val="003D7D52"/>
    <w:rsid w:val="003E5BF0"/>
    <w:rsid w:val="003F19F0"/>
    <w:rsid w:val="004472D1"/>
    <w:rsid w:val="004609FE"/>
    <w:rsid w:val="00466BDE"/>
    <w:rsid w:val="00475911"/>
    <w:rsid w:val="004B301A"/>
    <w:rsid w:val="004F3139"/>
    <w:rsid w:val="00553624"/>
    <w:rsid w:val="00591DF1"/>
    <w:rsid w:val="005B1925"/>
    <w:rsid w:val="005D630C"/>
    <w:rsid w:val="005F5C21"/>
    <w:rsid w:val="00624D85"/>
    <w:rsid w:val="00631D7E"/>
    <w:rsid w:val="00653221"/>
    <w:rsid w:val="006931F9"/>
    <w:rsid w:val="00694303"/>
    <w:rsid w:val="006A2CD5"/>
    <w:rsid w:val="006A4B16"/>
    <w:rsid w:val="007477FF"/>
    <w:rsid w:val="00793EB8"/>
    <w:rsid w:val="007A3675"/>
    <w:rsid w:val="007A4414"/>
    <w:rsid w:val="007C4C7B"/>
    <w:rsid w:val="007D1317"/>
    <w:rsid w:val="00806716"/>
    <w:rsid w:val="00807A37"/>
    <w:rsid w:val="00844C2D"/>
    <w:rsid w:val="00851007"/>
    <w:rsid w:val="00853E17"/>
    <w:rsid w:val="00865011"/>
    <w:rsid w:val="00882926"/>
    <w:rsid w:val="00895AD0"/>
    <w:rsid w:val="008B01A7"/>
    <w:rsid w:val="008B2644"/>
    <w:rsid w:val="008D1534"/>
    <w:rsid w:val="008D4546"/>
    <w:rsid w:val="00905707"/>
    <w:rsid w:val="0099157F"/>
    <w:rsid w:val="009922DC"/>
    <w:rsid w:val="009A02A1"/>
    <w:rsid w:val="009B5A71"/>
    <w:rsid w:val="009E7CCB"/>
    <w:rsid w:val="009F4433"/>
    <w:rsid w:val="00A0634B"/>
    <w:rsid w:val="00A54FF0"/>
    <w:rsid w:val="00A77FC3"/>
    <w:rsid w:val="00A851E1"/>
    <w:rsid w:val="00A9205E"/>
    <w:rsid w:val="00B07134"/>
    <w:rsid w:val="00B15546"/>
    <w:rsid w:val="00B21480"/>
    <w:rsid w:val="00B73D83"/>
    <w:rsid w:val="00BE02E0"/>
    <w:rsid w:val="00BE2217"/>
    <w:rsid w:val="00BF12D1"/>
    <w:rsid w:val="00C2394B"/>
    <w:rsid w:val="00C468C6"/>
    <w:rsid w:val="00C714C7"/>
    <w:rsid w:val="00CD202D"/>
    <w:rsid w:val="00CF0B84"/>
    <w:rsid w:val="00CF53D2"/>
    <w:rsid w:val="00D0727B"/>
    <w:rsid w:val="00D121B6"/>
    <w:rsid w:val="00D20E24"/>
    <w:rsid w:val="00D35211"/>
    <w:rsid w:val="00D44E96"/>
    <w:rsid w:val="00D72205"/>
    <w:rsid w:val="00E05A83"/>
    <w:rsid w:val="00E079D8"/>
    <w:rsid w:val="00E513F2"/>
    <w:rsid w:val="00E80A2E"/>
    <w:rsid w:val="00E90D55"/>
    <w:rsid w:val="00EA31D6"/>
    <w:rsid w:val="00EB54A8"/>
    <w:rsid w:val="00EC0AE8"/>
    <w:rsid w:val="00EE357A"/>
    <w:rsid w:val="00F255BD"/>
    <w:rsid w:val="00F42054"/>
    <w:rsid w:val="00FD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05A25"/>
  <w15:docId w15:val="{103B23AE-72C4-40F4-A7E0-CF560688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21" w:right="1826"/>
      <w:jc w:val="center"/>
      <w:outlineLvl w:val="0"/>
    </w:pPr>
    <w:rPr>
      <w:b/>
      <w:bCs/>
      <w:sz w:val="40"/>
      <w:szCs w:val="40"/>
    </w:rPr>
  </w:style>
  <w:style w:type="paragraph" w:styleId="Heading2">
    <w:name w:val="heading 2"/>
    <w:basedOn w:val="Normal"/>
    <w:uiPriority w:val="9"/>
    <w:unhideWhenUsed/>
    <w:qFormat/>
    <w:pPr>
      <w:spacing w:before="92"/>
      <w:ind w:left="2371" w:right="2389"/>
      <w:jc w:val="center"/>
      <w:outlineLvl w:val="1"/>
    </w:pPr>
    <w:rPr>
      <w:b/>
      <w:bCs/>
      <w:sz w:val="28"/>
      <w:szCs w:val="28"/>
    </w:rPr>
  </w:style>
  <w:style w:type="paragraph" w:styleId="Heading3">
    <w:name w:val="heading 3"/>
    <w:basedOn w:val="Normal"/>
    <w:uiPriority w:val="9"/>
    <w:unhideWhenUsed/>
    <w:qFormat/>
    <w:pPr>
      <w:ind w:left="113"/>
      <w:outlineLvl w:val="2"/>
    </w:pPr>
    <w:rPr>
      <w:b/>
      <w:bCs/>
      <w:sz w:val="24"/>
      <w:szCs w:val="24"/>
    </w:rPr>
  </w:style>
  <w:style w:type="paragraph" w:styleId="Heading4">
    <w:name w:val="heading 4"/>
    <w:basedOn w:val="Normal"/>
    <w:uiPriority w:val="9"/>
    <w:unhideWhenUsed/>
    <w:qFormat/>
    <w:pPr>
      <w:ind w:left="113" w:right="-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113"/>
    </w:pPr>
    <w:rPr>
      <w:b/>
      <w:bCs/>
    </w:rPr>
  </w:style>
  <w:style w:type="paragraph" w:styleId="TOC2">
    <w:name w:val="toc 2"/>
    <w:basedOn w:val="Normal"/>
    <w:uiPriority w:val="1"/>
    <w:qFormat/>
    <w:pPr>
      <w:spacing w:before="140"/>
      <w:ind w:left="334"/>
    </w:p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471" w:hanging="358"/>
    </w:pPr>
  </w:style>
  <w:style w:type="paragraph" w:customStyle="1" w:styleId="TableParagraph">
    <w:name w:val="Table Paragraph"/>
    <w:basedOn w:val="Normal"/>
    <w:uiPriority w:val="1"/>
    <w:qFormat/>
    <w:pPr>
      <w:ind w:left="555" w:hanging="356"/>
    </w:pPr>
  </w:style>
  <w:style w:type="paragraph" w:styleId="TOCHeading">
    <w:name w:val="TOC Heading"/>
    <w:basedOn w:val="Heading1"/>
    <w:next w:val="Normal"/>
    <w:uiPriority w:val="39"/>
    <w:semiHidden/>
    <w:unhideWhenUsed/>
    <w:qFormat/>
    <w:rsid w:val="00FD5187"/>
    <w:pPr>
      <w:keepNext/>
      <w:keepLines/>
      <w:spacing w:before="240"/>
      <w:ind w:left="0" w:right="0"/>
      <w:jc w:val="left"/>
      <w:outlineLvl w:val="9"/>
    </w:pPr>
    <w:rPr>
      <w:rFonts w:asciiTheme="majorHAnsi" w:eastAsiaTheme="majorEastAsia" w:hAnsiTheme="majorHAnsi" w:cstheme="majorBidi"/>
      <w:b w:val="0"/>
      <w:bCs w:val="0"/>
      <w:color w:val="2F5496" w:themeColor="accent1" w:themeShade="BF"/>
      <w:sz w:val="32"/>
      <w:szCs w:val="32"/>
    </w:rPr>
  </w:style>
  <w:style w:type="table" w:styleId="TableGrid">
    <w:name w:val="Table Grid"/>
    <w:basedOn w:val="TableNormal"/>
    <w:uiPriority w:val="59"/>
    <w:rsid w:val="00FD5187"/>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5187"/>
    <w:pPr>
      <w:widowControl/>
      <w:autoSpaceDE/>
      <w:autoSpaceDN/>
    </w:pPr>
    <w:rPr>
      <w:rFonts w:ascii="Calibri" w:eastAsia="Calibri" w:hAnsi="Calibri" w:cs="Times New Roman"/>
      <w:sz w:val="20"/>
      <w:szCs w:val="20"/>
      <w:lang w:val="en-ZA"/>
    </w:rPr>
  </w:style>
  <w:style w:type="character" w:customStyle="1" w:styleId="FootnoteTextChar">
    <w:name w:val="Footnote Text Char"/>
    <w:basedOn w:val="DefaultParagraphFont"/>
    <w:link w:val="FootnoteText"/>
    <w:uiPriority w:val="99"/>
    <w:semiHidden/>
    <w:rsid w:val="00FD5187"/>
    <w:rPr>
      <w:rFonts w:ascii="Calibri" w:eastAsia="Calibri" w:hAnsi="Calibri" w:cs="Times New Roman"/>
      <w:sz w:val="20"/>
      <w:szCs w:val="20"/>
      <w:lang w:val="en-ZA"/>
    </w:rPr>
  </w:style>
  <w:style w:type="character" w:styleId="FootnoteReference">
    <w:name w:val="footnote reference"/>
    <w:basedOn w:val="DefaultParagraphFont"/>
    <w:uiPriority w:val="99"/>
    <w:semiHidden/>
    <w:unhideWhenUsed/>
    <w:rsid w:val="00FD5187"/>
    <w:rPr>
      <w:vertAlign w:val="superscript"/>
    </w:rPr>
  </w:style>
  <w:style w:type="table" w:customStyle="1" w:styleId="TableGrid1">
    <w:name w:val="Table Grid1"/>
    <w:basedOn w:val="TableNormal"/>
    <w:next w:val="TableGrid"/>
    <w:uiPriority w:val="59"/>
    <w:rsid w:val="00FD5187"/>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303"/>
    <w:rPr>
      <w:color w:val="0563C1" w:themeColor="hyperlink"/>
      <w:u w:val="single"/>
    </w:rPr>
  </w:style>
  <w:style w:type="character" w:styleId="UnresolvedMention">
    <w:name w:val="Unresolved Mention"/>
    <w:basedOn w:val="DefaultParagraphFont"/>
    <w:uiPriority w:val="99"/>
    <w:semiHidden/>
    <w:unhideWhenUsed/>
    <w:rsid w:val="00694303"/>
    <w:rPr>
      <w:color w:val="605E5C"/>
      <w:shd w:val="clear" w:color="auto" w:fill="E1DFDD"/>
    </w:rPr>
  </w:style>
  <w:style w:type="character" w:styleId="FollowedHyperlink">
    <w:name w:val="FollowedHyperlink"/>
    <w:basedOn w:val="DefaultParagraphFont"/>
    <w:uiPriority w:val="99"/>
    <w:semiHidden/>
    <w:unhideWhenUsed/>
    <w:rsid w:val="00694303"/>
    <w:rPr>
      <w:color w:val="954F72" w:themeColor="followedHyperlink"/>
      <w:u w:val="single"/>
    </w:rPr>
  </w:style>
  <w:style w:type="paragraph" w:styleId="Header">
    <w:name w:val="header"/>
    <w:basedOn w:val="Normal"/>
    <w:link w:val="HeaderChar"/>
    <w:uiPriority w:val="99"/>
    <w:unhideWhenUsed/>
    <w:rsid w:val="00793EB8"/>
    <w:pPr>
      <w:tabs>
        <w:tab w:val="center" w:pos="4680"/>
        <w:tab w:val="right" w:pos="9360"/>
      </w:tabs>
    </w:pPr>
  </w:style>
  <w:style w:type="character" w:customStyle="1" w:styleId="HeaderChar">
    <w:name w:val="Header Char"/>
    <w:basedOn w:val="DefaultParagraphFont"/>
    <w:link w:val="Header"/>
    <w:uiPriority w:val="99"/>
    <w:rsid w:val="00793EB8"/>
    <w:rPr>
      <w:rFonts w:ascii="Arial" w:eastAsia="Arial" w:hAnsi="Arial" w:cs="Arial"/>
    </w:rPr>
  </w:style>
  <w:style w:type="paragraph" w:styleId="Footer">
    <w:name w:val="footer"/>
    <w:basedOn w:val="Normal"/>
    <w:link w:val="FooterChar"/>
    <w:uiPriority w:val="99"/>
    <w:unhideWhenUsed/>
    <w:rsid w:val="00793EB8"/>
    <w:pPr>
      <w:tabs>
        <w:tab w:val="center" w:pos="4680"/>
        <w:tab w:val="right" w:pos="9360"/>
      </w:tabs>
    </w:pPr>
  </w:style>
  <w:style w:type="character" w:customStyle="1" w:styleId="FooterChar">
    <w:name w:val="Footer Char"/>
    <w:basedOn w:val="DefaultParagraphFont"/>
    <w:link w:val="Footer"/>
    <w:uiPriority w:val="99"/>
    <w:rsid w:val="00793EB8"/>
    <w:rPr>
      <w:rFonts w:ascii="Arial" w:eastAsia="Arial" w:hAnsi="Arial" w:cs="Arial"/>
    </w:rPr>
  </w:style>
  <w:style w:type="paragraph" w:styleId="NormalWeb">
    <w:name w:val="Normal (Web)"/>
    <w:basedOn w:val="Normal"/>
    <w:uiPriority w:val="99"/>
    <w:unhideWhenUsed/>
    <w:rsid w:val="00624D8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E7CC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E7CCB"/>
    <w:rPr>
      <w:sz w:val="16"/>
      <w:szCs w:val="16"/>
    </w:rPr>
  </w:style>
  <w:style w:type="paragraph" w:styleId="CommentText">
    <w:name w:val="annotation text"/>
    <w:basedOn w:val="Normal"/>
    <w:link w:val="CommentTextChar"/>
    <w:uiPriority w:val="99"/>
    <w:semiHidden/>
    <w:unhideWhenUsed/>
    <w:rsid w:val="009E7CCB"/>
    <w:rPr>
      <w:sz w:val="20"/>
      <w:szCs w:val="20"/>
    </w:rPr>
  </w:style>
  <w:style w:type="character" w:customStyle="1" w:styleId="CommentTextChar">
    <w:name w:val="Comment Text Char"/>
    <w:basedOn w:val="DefaultParagraphFont"/>
    <w:link w:val="CommentText"/>
    <w:uiPriority w:val="99"/>
    <w:semiHidden/>
    <w:rsid w:val="009E7CC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7CCB"/>
    <w:rPr>
      <w:b/>
      <w:bCs/>
    </w:rPr>
  </w:style>
  <w:style w:type="character" w:customStyle="1" w:styleId="CommentSubjectChar">
    <w:name w:val="Comment Subject Char"/>
    <w:basedOn w:val="CommentTextChar"/>
    <w:link w:val="CommentSubject"/>
    <w:uiPriority w:val="99"/>
    <w:semiHidden/>
    <w:rsid w:val="009E7CC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00046">
      <w:bodyDiv w:val="1"/>
      <w:marLeft w:val="0"/>
      <w:marRight w:val="0"/>
      <w:marTop w:val="0"/>
      <w:marBottom w:val="0"/>
      <w:divBdr>
        <w:top w:val="none" w:sz="0" w:space="0" w:color="auto"/>
        <w:left w:val="none" w:sz="0" w:space="0" w:color="auto"/>
        <w:bottom w:val="none" w:sz="0" w:space="0" w:color="auto"/>
        <w:right w:val="none" w:sz="0" w:space="0" w:color="auto"/>
      </w:divBdr>
    </w:div>
    <w:div w:id="1497452109">
      <w:bodyDiv w:val="1"/>
      <w:marLeft w:val="0"/>
      <w:marRight w:val="0"/>
      <w:marTop w:val="0"/>
      <w:marBottom w:val="0"/>
      <w:divBdr>
        <w:top w:val="none" w:sz="0" w:space="0" w:color="auto"/>
        <w:left w:val="none" w:sz="0" w:space="0" w:color="auto"/>
        <w:bottom w:val="none" w:sz="0" w:space="0" w:color="auto"/>
        <w:right w:val="none" w:sz="0" w:space="0" w:color="auto"/>
      </w:divBdr>
    </w:div>
    <w:div w:id="175624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g-sapersonaldata.africa@aig.com" TargetMode="External"/><Relationship Id="rId18" Type="http://schemas.openxmlformats.org/officeDocument/2006/relationships/hyperlink" Target="http://www.aig.co.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justice.gov.za/inforeg/" TargetMode="External"/><Relationship Id="rId2" Type="http://schemas.openxmlformats.org/officeDocument/2006/relationships/customXml" Target="../customXml/item2.xml"/><Relationship Id="rId16" Type="http://schemas.openxmlformats.org/officeDocument/2006/relationships/hyperlink" Target="http://www.aig.co.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ig-sapersonaldata.africa@aig.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g-sapersonaldata.africa@a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1963C74360E546934ADC994B3A125D" ma:contentTypeVersion="11" ma:contentTypeDescription="Create a new document." ma:contentTypeScope="" ma:versionID="9082da16d775936d67a8ac7e00de8e2e">
  <xsd:schema xmlns:xsd="http://www.w3.org/2001/XMLSchema" xmlns:xs="http://www.w3.org/2001/XMLSchema" xmlns:p="http://schemas.microsoft.com/office/2006/metadata/properties" xmlns:ns3="2c7e8ea2-971d-4b6c-b3d5-75009c806902" xmlns:ns4="021cc88a-1882-48e0-b453-f6f0d4a9b5c4" targetNamespace="http://schemas.microsoft.com/office/2006/metadata/properties" ma:root="true" ma:fieldsID="143767f106f3f84e48cd1adf64644ea9" ns3:_="" ns4:_="">
    <xsd:import namespace="2c7e8ea2-971d-4b6c-b3d5-75009c806902"/>
    <xsd:import namespace="021cc88a-1882-48e0-b453-f6f0d4a9b5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8ea2-971d-4b6c-b3d5-75009c806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cc88a-1882-48e0-b453-f6f0d4a9b5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c7e8ea2-971d-4b6c-b3d5-75009c806902" xsi:nil="true"/>
  </documentManagement>
</p:properties>
</file>

<file path=customXml/itemProps1.xml><?xml version="1.0" encoding="utf-8"?>
<ds:datastoreItem xmlns:ds="http://schemas.openxmlformats.org/officeDocument/2006/customXml" ds:itemID="{17660EFE-961D-48E4-9500-BC09F01CE932}">
  <ds:schemaRefs>
    <ds:schemaRef ds:uri="http://schemas.openxmlformats.org/officeDocument/2006/bibliography"/>
  </ds:schemaRefs>
</ds:datastoreItem>
</file>

<file path=customXml/itemProps2.xml><?xml version="1.0" encoding="utf-8"?>
<ds:datastoreItem xmlns:ds="http://schemas.openxmlformats.org/officeDocument/2006/customXml" ds:itemID="{CE2AB336-5931-469C-A997-9F62A1823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8ea2-971d-4b6c-b3d5-75009c806902"/>
    <ds:schemaRef ds:uri="021cc88a-1882-48e0-b453-f6f0d4a9b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AD433-68B1-4625-BA34-55C924F0A2A8}">
  <ds:schemaRefs>
    <ds:schemaRef ds:uri="http://schemas.microsoft.com/sharepoint/v3/contenttype/forms"/>
  </ds:schemaRefs>
</ds:datastoreItem>
</file>

<file path=customXml/itemProps4.xml><?xml version="1.0" encoding="utf-8"?>
<ds:datastoreItem xmlns:ds="http://schemas.openxmlformats.org/officeDocument/2006/customXml" ds:itemID="{D2C71A31-ABC9-47E9-AD38-BC0F6ED58AAE}">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c7e8ea2-971d-4b6c-b3d5-75009c806902"/>
    <ds:schemaRef ds:uri="http://purl.org/dc/terms/"/>
    <ds:schemaRef ds:uri="021cc88a-1882-48e0-b453-f6f0d4a9b5c4"/>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2390</Words>
  <Characters>13625</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Report Addressee</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Addressee</dc:title>
  <dc:creator>Logan.Armogam@aig.com</dc:creator>
  <cp:lastModifiedBy>Van Den Heever, Wendy</cp:lastModifiedBy>
  <cp:revision>2</cp:revision>
  <dcterms:created xsi:type="dcterms:W3CDTF">2023-02-23T13:17:00Z</dcterms:created>
  <dcterms:modified xsi:type="dcterms:W3CDTF">2023-02-23T13:17:00Z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Acrobat PDFMaker 17 for Word</vt:lpwstr>
  </property>
  <property fmtid="{D5CDD505-2E9C-101B-9397-08002B2CF9AE}" pid="4" name="LastSaved">
    <vt:filetime>2022-03-07T00:00:00Z</vt:filetime>
  </property>
  <property fmtid="{D5CDD505-2E9C-101B-9397-08002B2CF9AE}" pid="5" name="ContentTypeId">
    <vt:lpwstr>0x010100121963C74360E546934ADC994B3A125D</vt:lpwstr>
  </property>
</Properties>
</file>